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478" w:rsidRDefault="00B06F85" w:rsidP="00C70478">
      <w:pPr>
        <w:pStyle w:val="Heading1"/>
        <w:shd w:val="clear" w:color="auto" w:fill="FFFFFF"/>
        <w:spacing w:before="0" w:after="45"/>
        <w:rPr>
          <w:rFonts w:ascii="Arial" w:hAnsi="Arial" w:cs="Arial"/>
          <w:color w:val="333333"/>
        </w:rPr>
      </w:pPr>
      <w:r>
        <w:rPr>
          <w:noProof/>
          <w:lang w:val="en-GB" w:eastAsia="en-GB"/>
        </w:rPr>
        <w:drawing>
          <wp:anchor distT="0" distB="0" distL="114300" distR="114300" simplePos="0" relativeHeight="251673600" behindDoc="1" locked="0" layoutInCell="1" allowOverlap="1" wp14:anchorId="56776E2B" wp14:editId="3ECA553E">
            <wp:simplePos x="0" y="0"/>
            <wp:positionH relativeFrom="margin">
              <wp:align>right</wp:align>
            </wp:positionH>
            <wp:positionV relativeFrom="paragraph">
              <wp:posOffset>9525</wp:posOffset>
            </wp:positionV>
            <wp:extent cx="1303321" cy="672147"/>
            <wp:effectExtent l="0" t="0" r="0" b="0"/>
            <wp:wrapTight wrapText="bothSides">
              <wp:wrapPolygon edited="0">
                <wp:start x="0" y="0"/>
                <wp:lineTo x="0" y="20824"/>
                <wp:lineTo x="21158" y="20824"/>
                <wp:lineTo x="21158" y="0"/>
                <wp:lineTo x="0" y="0"/>
              </wp:wrapPolygon>
            </wp:wrapTight>
            <wp:docPr id="26" name="Picture 26" descr="Image result for dudley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udley blac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321" cy="672147"/>
                    </a:xfrm>
                    <a:prstGeom prst="rect">
                      <a:avLst/>
                    </a:prstGeom>
                    <a:noFill/>
                    <a:ln>
                      <a:noFill/>
                    </a:ln>
                  </pic:spPr>
                </pic:pic>
              </a:graphicData>
            </a:graphic>
          </wp:anchor>
        </w:drawing>
      </w:r>
      <w:r w:rsidR="00C70478">
        <w:rPr>
          <w:rFonts w:ascii="Arial" w:hAnsi="Arial" w:cs="Arial"/>
          <w:color w:val="333333"/>
        </w:rPr>
        <w:t>Public Health Outcomes Framework</w:t>
      </w:r>
    </w:p>
    <w:p w:rsidR="008E6B7B" w:rsidRPr="00C70478" w:rsidRDefault="000C0560" w:rsidP="00C70478">
      <w:pPr>
        <w:pStyle w:val="Heading1"/>
        <w:shd w:val="clear" w:color="auto" w:fill="FFFFFF"/>
        <w:spacing w:before="0" w:after="45"/>
        <w:rPr>
          <w:rFonts w:ascii="Arial" w:hAnsi="Arial" w:cs="Arial"/>
          <w:color w:val="808080" w:themeColor="background1" w:themeShade="80"/>
        </w:rPr>
      </w:pPr>
      <w:r w:rsidRPr="00C70478">
        <w:rPr>
          <w:rFonts w:ascii="Arial" w:hAnsi="Arial" w:cs="Arial"/>
          <w:color w:val="808080" w:themeColor="background1" w:themeShade="80"/>
        </w:rPr>
        <w:t>Overarching Indicators for Dudley compared to England</w:t>
      </w:r>
    </w:p>
    <w:p w:rsidR="008E6B7B" w:rsidRDefault="00C70478" w:rsidP="00C70478">
      <w:pPr>
        <w:pStyle w:val="Heading1"/>
        <w:shd w:val="clear" w:color="auto" w:fill="FFFFFF"/>
        <w:spacing w:before="0" w:after="45"/>
        <w:rPr>
          <w:rFonts w:ascii="Arial" w:hAnsi="Arial" w:cs="Arial"/>
          <w:color w:val="808080" w:themeColor="background1" w:themeShade="80"/>
          <w:sz w:val="24"/>
        </w:rPr>
      </w:pPr>
      <w:r w:rsidRPr="00C70478">
        <w:rPr>
          <w:rFonts w:ascii="Arial" w:hAnsi="Arial" w:cs="Arial"/>
          <w:color w:val="808080" w:themeColor="background1" w:themeShade="80"/>
          <w:sz w:val="24"/>
        </w:rPr>
        <w:t>9</w:t>
      </w:r>
      <w:r w:rsidR="000C0560" w:rsidRPr="00C70478">
        <w:rPr>
          <w:rFonts w:ascii="Arial" w:hAnsi="Arial" w:cs="Arial"/>
          <w:color w:val="808080" w:themeColor="background1" w:themeShade="80"/>
          <w:sz w:val="24"/>
        </w:rPr>
        <w:t xml:space="preserve"> January 2019</w:t>
      </w:r>
    </w:p>
    <w:p w:rsidR="00E91540" w:rsidRDefault="00E20554" w:rsidP="00E91540">
      <w:pPr>
        <w:pStyle w:val="BodyText"/>
      </w:pPr>
      <w:r>
        <w:rPr>
          <w:noProof/>
          <w:lang w:val="en-GB" w:eastAsia="en-GB"/>
        </w:rPr>
        <w:drawing>
          <wp:inline distT="0" distB="0" distL="0" distR="0" wp14:anchorId="5ED1C382" wp14:editId="30462DB7">
            <wp:extent cx="417195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1950" cy="238125"/>
                    </a:xfrm>
                    <a:prstGeom prst="rect">
                      <a:avLst/>
                    </a:prstGeom>
                  </pic:spPr>
                </pic:pic>
              </a:graphicData>
            </a:graphic>
          </wp:inline>
        </w:drawing>
      </w:r>
    </w:p>
    <w:tbl>
      <w:tblPr>
        <w:tblStyle w:val="TableGrid"/>
        <w:tblW w:w="0" w:type="auto"/>
        <w:tblLook w:val="04A0" w:firstRow="1" w:lastRow="0" w:firstColumn="1" w:lastColumn="0" w:noHBand="0" w:noVBand="1"/>
      </w:tblPr>
      <w:tblGrid>
        <w:gridCol w:w="7344"/>
        <w:gridCol w:w="3446"/>
      </w:tblGrid>
      <w:tr w:rsidR="00E91540" w:rsidRPr="00E91540" w:rsidTr="00E91540">
        <w:trPr>
          <w:trHeight w:val="300"/>
        </w:trPr>
        <w:tc>
          <w:tcPr>
            <w:tcW w:w="7344" w:type="dxa"/>
            <w:noWrap/>
          </w:tcPr>
          <w:p w:rsidR="00E91540" w:rsidRPr="00E20554" w:rsidRDefault="00E91540" w:rsidP="00E91540">
            <w:pPr>
              <w:pStyle w:val="BodyText"/>
              <w:rPr>
                <w:rFonts w:ascii="Arial" w:hAnsi="Arial" w:cs="Arial"/>
                <w:b/>
              </w:rPr>
            </w:pPr>
            <w:r w:rsidRPr="00E20554">
              <w:rPr>
                <w:rFonts w:ascii="Arial" w:hAnsi="Arial" w:cs="Arial"/>
                <w:b/>
              </w:rPr>
              <w:t>Indicator</w:t>
            </w:r>
          </w:p>
        </w:tc>
        <w:tc>
          <w:tcPr>
            <w:tcW w:w="3446" w:type="dxa"/>
          </w:tcPr>
          <w:p w:rsidR="00E91540" w:rsidRPr="00E20554" w:rsidRDefault="00E20554" w:rsidP="00E91540">
            <w:pPr>
              <w:pStyle w:val="BodyText"/>
              <w:rPr>
                <w:rFonts w:ascii="Arial" w:hAnsi="Arial" w:cs="Arial"/>
                <w:b/>
              </w:rPr>
            </w:pPr>
            <w:r w:rsidRPr="00E20554">
              <w:rPr>
                <w:rFonts w:ascii="Arial" w:hAnsi="Arial" w:cs="Arial"/>
                <w:b/>
              </w:rPr>
              <w:t>Page</w:t>
            </w:r>
          </w:p>
        </w:tc>
      </w:tr>
      <w:tr w:rsidR="00E91540" w:rsidRPr="00E91540" w:rsidTr="008B79CA">
        <w:trPr>
          <w:trHeight w:val="300"/>
        </w:trPr>
        <w:tc>
          <w:tcPr>
            <w:tcW w:w="7344" w:type="dxa"/>
            <w:shd w:val="clear" w:color="auto" w:fill="FF0000"/>
            <w:noWrap/>
            <w:hideMark/>
          </w:tcPr>
          <w:p w:rsidR="00E91540" w:rsidRPr="003A1863" w:rsidRDefault="003A1863" w:rsidP="00E91540">
            <w:pPr>
              <w:pStyle w:val="BodyText"/>
              <w:rPr>
                <w:rFonts w:ascii="Arial" w:hAnsi="Arial" w:cs="Arial"/>
              </w:rPr>
            </w:pPr>
            <w:hyperlink w:anchor="Three1" w:history="1">
              <w:r w:rsidR="00E91540" w:rsidRPr="003A1863">
                <w:rPr>
                  <w:rStyle w:val="Hyperlink"/>
                  <w:rFonts w:ascii="Arial" w:hAnsi="Arial" w:cs="Arial"/>
                  <w:color w:val="auto"/>
                </w:rPr>
                <w:t>Healthy life expectancy at birth</w:t>
              </w:r>
              <w:r w:rsidR="00015912" w:rsidRPr="003A1863">
                <w:rPr>
                  <w:rStyle w:val="Hyperlink"/>
                  <w:rFonts w:ascii="Arial" w:hAnsi="Arial" w:cs="Arial"/>
                  <w:color w:val="auto"/>
                </w:rPr>
                <w:t>-Female</w:t>
              </w:r>
            </w:hyperlink>
          </w:p>
        </w:tc>
        <w:tc>
          <w:tcPr>
            <w:tcW w:w="3446" w:type="dxa"/>
          </w:tcPr>
          <w:p w:rsidR="008B79CA" w:rsidRPr="00E91540" w:rsidRDefault="00015912" w:rsidP="00E91540">
            <w:pPr>
              <w:pStyle w:val="BodyText"/>
              <w:rPr>
                <w:rFonts w:ascii="Arial" w:hAnsi="Arial" w:cs="Arial"/>
              </w:rPr>
            </w:pPr>
            <w:r>
              <w:rPr>
                <w:rFonts w:ascii="Arial" w:hAnsi="Arial" w:cs="Arial"/>
              </w:rPr>
              <w:t>3</w:t>
            </w:r>
            <w:bookmarkStart w:id="0" w:name="_GoBack"/>
            <w:bookmarkEnd w:id="0"/>
          </w:p>
        </w:tc>
      </w:tr>
      <w:tr w:rsidR="00015912" w:rsidRPr="00E91540" w:rsidTr="008B79CA">
        <w:trPr>
          <w:trHeight w:val="300"/>
        </w:trPr>
        <w:tc>
          <w:tcPr>
            <w:tcW w:w="7344" w:type="dxa"/>
            <w:shd w:val="clear" w:color="auto" w:fill="FF0000"/>
            <w:noWrap/>
          </w:tcPr>
          <w:p w:rsidR="00015912" w:rsidRPr="003A1863" w:rsidRDefault="003A1863" w:rsidP="00E91540">
            <w:pPr>
              <w:pStyle w:val="BodyText"/>
              <w:rPr>
                <w:rFonts w:ascii="Arial" w:hAnsi="Arial" w:cs="Arial"/>
              </w:rPr>
            </w:pPr>
            <w:hyperlink w:anchor="Three2" w:history="1">
              <w:r w:rsidR="00015912" w:rsidRPr="003A1863">
                <w:rPr>
                  <w:rStyle w:val="Hyperlink"/>
                  <w:rFonts w:ascii="Arial" w:hAnsi="Arial" w:cs="Arial"/>
                  <w:color w:val="auto"/>
                </w:rPr>
                <w:t>Healthy life expectancy at birth-Male</w:t>
              </w:r>
            </w:hyperlink>
          </w:p>
        </w:tc>
        <w:tc>
          <w:tcPr>
            <w:tcW w:w="3446" w:type="dxa"/>
          </w:tcPr>
          <w:p w:rsidR="00015912" w:rsidRDefault="00015912" w:rsidP="00E91540">
            <w:pPr>
              <w:pStyle w:val="BodyText"/>
              <w:rPr>
                <w:rFonts w:ascii="Arial" w:hAnsi="Arial" w:cs="Arial"/>
              </w:rPr>
            </w:pPr>
            <w:r>
              <w:rPr>
                <w:rFonts w:ascii="Arial" w:hAnsi="Arial" w:cs="Arial"/>
              </w:rPr>
              <w:t>3</w:t>
            </w:r>
          </w:p>
        </w:tc>
      </w:tr>
      <w:tr w:rsidR="00E91540" w:rsidRPr="00E91540" w:rsidTr="00A5414B">
        <w:trPr>
          <w:trHeight w:val="300"/>
        </w:trPr>
        <w:tc>
          <w:tcPr>
            <w:tcW w:w="7344" w:type="dxa"/>
            <w:shd w:val="clear" w:color="auto" w:fill="FFC000"/>
            <w:noWrap/>
            <w:hideMark/>
          </w:tcPr>
          <w:p w:rsidR="00E91540" w:rsidRPr="003A1863" w:rsidRDefault="003A1863" w:rsidP="00E91540">
            <w:pPr>
              <w:pStyle w:val="BodyText"/>
              <w:rPr>
                <w:rFonts w:ascii="Arial" w:hAnsi="Arial" w:cs="Arial"/>
              </w:rPr>
            </w:pPr>
            <w:hyperlink w:anchor="Four1" w:history="1">
              <w:r w:rsidR="008B79CA" w:rsidRPr="003A1863">
                <w:rPr>
                  <w:rStyle w:val="Hyperlink"/>
                  <w:rFonts w:ascii="Arial" w:hAnsi="Arial" w:cs="Arial"/>
                  <w:color w:val="auto"/>
                </w:rPr>
                <w:t>Life expectancy at birth</w:t>
              </w:r>
              <w:r w:rsidR="00015912" w:rsidRPr="003A1863">
                <w:rPr>
                  <w:rStyle w:val="Hyperlink"/>
                  <w:rFonts w:ascii="Arial" w:hAnsi="Arial" w:cs="Arial"/>
                  <w:color w:val="auto"/>
                </w:rPr>
                <w:t>-Female</w:t>
              </w:r>
            </w:hyperlink>
          </w:p>
        </w:tc>
        <w:tc>
          <w:tcPr>
            <w:tcW w:w="3446" w:type="dxa"/>
          </w:tcPr>
          <w:p w:rsidR="00E91540" w:rsidRPr="00E91540" w:rsidRDefault="00015912" w:rsidP="00E91540">
            <w:pPr>
              <w:pStyle w:val="BodyText"/>
              <w:rPr>
                <w:rFonts w:ascii="Arial" w:hAnsi="Arial" w:cs="Arial"/>
              </w:rPr>
            </w:pPr>
            <w:r>
              <w:rPr>
                <w:rFonts w:ascii="Arial" w:hAnsi="Arial" w:cs="Arial"/>
              </w:rPr>
              <w:t>4</w:t>
            </w:r>
          </w:p>
        </w:tc>
      </w:tr>
      <w:bookmarkStart w:id="1" w:name="Four2"/>
      <w:tr w:rsidR="00015912" w:rsidRPr="00E91540" w:rsidTr="00A5414B">
        <w:trPr>
          <w:trHeight w:val="300"/>
        </w:trPr>
        <w:tc>
          <w:tcPr>
            <w:tcW w:w="7344" w:type="dxa"/>
            <w:shd w:val="clear" w:color="auto" w:fill="FF0000"/>
            <w:noWrap/>
          </w:tcPr>
          <w:p w:rsidR="00015912" w:rsidRPr="003A1863" w:rsidRDefault="003A1863" w:rsidP="00E91540">
            <w:pPr>
              <w:pStyle w:val="BodyText"/>
              <w:rPr>
                <w:rFonts w:ascii="Arial" w:hAnsi="Arial" w:cs="Arial"/>
              </w:rPr>
            </w:pPr>
            <w:r w:rsidRPr="003A1863">
              <w:rPr>
                <w:rFonts w:ascii="Arial" w:hAnsi="Arial" w:cs="Arial"/>
              </w:rPr>
              <w:fldChar w:fldCharType="begin"/>
            </w:r>
            <w:r w:rsidRPr="003A1863">
              <w:rPr>
                <w:rFonts w:ascii="Arial" w:hAnsi="Arial" w:cs="Arial"/>
              </w:rPr>
              <w:instrText xml:space="preserve"> HYPERLINK  \l "Four2" </w:instrText>
            </w:r>
            <w:r w:rsidRPr="003A1863">
              <w:rPr>
                <w:rFonts w:ascii="Arial" w:hAnsi="Arial" w:cs="Arial"/>
              </w:rPr>
            </w:r>
            <w:r w:rsidRPr="003A1863">
              <w:rPr>
                <w:rFonts w:ascii="Arial" w:hAnsi="Arial" w:cs="Arial"/>
              </w:rPr>
              <w:fldChar w:fldCharType="separate"/>
            </w:r>
            <w:r w:rsidR="00015912" w:rsidRPr="003A1863">
              <w:rPr>
                <w:rStyle w:val="Hyperlink"/>
                <w:rFonts w:ascii="Arial" w:hAnsi="Arial" w:cs="Arial"/>
                <w:color w:val="auto"/>
              </w:rPr>
              <w:t>Life expectancy at birth-Male</w:t>
            </w:r>
            <w:bookmarkEnd w:id="1"/>
            <w:r w:rsidRPr="003A1863">
              <w:rPr>
                <w:rFonts w:ascii="Arial" w:hAnsi="Arial" w:cs="Arial"/>
              </w:rPr>
              <w:fldChar w:fldCharType="end"/>
            </w:r>
          </w:p>
        </w:tc>
        <w:tc>
          <w:tcPr>
            <w:tcW w:w="3446" w:type="dxa"/>
          </w:tcPr>
          <w:p w:rsidR="00015912" w:rsidRDefault="00015912" w:rsidP="00E91540">
            <w:pPr>
              <w:pStyle w:val="BodyText"/>
              <w:rPr>
                <w:rFonts w:ascii="Arial" w:hAnsi="Arial" w:cs="Arial"/>
              </w:rPr>
            </w:pPr>
            <w:r>
              <w:rPr>
                <w:rFonts w:ascii="Arial" w:hAnsi="Arial" w:cs="Arial"/>
              </w:rPr>
              <w:t>4</w:t>
            </w:r>
          </w:p>
        </w:tc>
      </w:tr>
      <w:tr w:rsidR="00E91540" w:rsidRPr="00E91540" w:rsidTr="00E91540">
        <w:trPr>
          <w:trHeight w:val="300"/>
        </w:trPr>
        <w:tc>
          <w:tcPr>
            <w:tcW w:w="7344" w:type="dxa"/>
            <w:noWrap/>
            <w:hideMark/>
          </w:tcPr>
          <w:p w:rsidR="00E91540" w:rsidRPr="003A1863" w:rsidRDefault="003A1863" w:rsidP="00E91540">
            <w:pPr>
              <w:pStyle w:val="BodyText"/>
              <w:rPr>
                <w:rFonts w:ascii="Arial" w:hAnsi="Arial" w:cs="Arial"/>
              </w:rPr>
            </w:pPr>
            <w:hyperlink w:anchor="Five1" w:history="1">
              <w:r w:rsidR="008B79CA" w:rsidRPr="003A1863">
                <w:rPr>
                  <w:rStyle w:val="Hyperlink"/>
                  <w:rFonts w:ascii="Arial" w:hAnsi="Arial" w:cs="Arial"/>
                  <w:color w:val="auto"/>
                </w:rPr>
                <w:t>Inequalit</w:t>
              </w:r>
              <w:r w:rsidR="00AB4FF8" w:rsidRPr="003A1863">
                <w:rPr>
                  <w:rStyle w:val="Hyperlink"/>
                  <w:rFonts w:ascii="Arial" w:hAnsi="Arial" w:cs="Arial"/>
                  <w:color w:val="auto"/>
                </w:rPr>
                <w:t>y in life expectancy at birth-Female</w:t>
              </w:r>
            </w:hyperlink>
          </w:p>
        </w:tc>
        <w:tc>
          <w:tcPr>
            <w:tcW w:w="3446" w:type="dxa"/>
          </w:tcPr>
          <w:p w:rsidR="00E91540" w:rsidRPr="00E91540" w:rsidRDefault="00AB4FF8" w:rsidP="00E91540">
            <w:pPr>
              <w:pStyle w:val="BodyText"/>
              <w:rPr>
                <w:rFonts w:ascii="Arial" w:hAnsi="Arial" w:cs="Arial"/>
              </w:rPr>
            </w:pPr>
            <w:r>
              <w:rPr>
                <w:rFonts w:ascii="Arial" w:hAnsi="Arial" w:cs="Arial"/>
              </w:rPr>
              <w:t>5</w:t>
            </w:r>
          </w:p>
        </w:tc>
      </w:tr>
      <w:tr w:rsidR="00E91540" w:rsidRPr="00E91540" w:rsidTr="00E91540">
        <w:trPr>
          <w:trHeight w:val="300"/>
        </w:trPr>
        <w:tc>
          <w:tcPr>
            <w:tcW w:w="7344" w:type="dxa"/>
            <w:noWrap/>
            <w:hideMark/>
          </w:tcPr>
          <w:p w:rsidR="00E91540" w:rsidRPr="003A1863" w:rsidRDefault="003A1863" w:rsidP="00E91540">
            <w:pPr>
              <w:pStyle w:val="BodyText"/>
              <w:rPr>
                <w:rFonts w:ascii="Arial" w:hAnsi="Arial" w:cs="Arial"/>
              </w:rPr>
            </w:pPr>
            <w:hyperlink w:anchor="Five2" w:history="1">
              <w:r w:rsidR="008B79CA" w:rsidRPr="003A1863">
                <w:rPr>
                  <w:rStyle w:val="Hyperlink"/>
                  <w:rFonts w:ascii="Arial" w:hAnsi="Arial" w:cs="Arial"/>
                  <w:color w:val="auto"/>
                </w:rPr>
                <w:t xml:space="preserve">Inequality in </w:t>
              </w:r>
              <w:r w:rsidR="00624D5D" w:rsidRPr="003A1863">
                <w:rPr>
                  <w:rStyle w:val="Hyperlink"/>
                  <w:rFonts w:ascii="Arial" w:hAnsi="Arial" w:cs="Arial"/>
                  <w:color w:val="auto"/>
                </w:rPr>
                <w:t>life expectancy at birth England</w:t>
              </w:r>
              <w:r w:rsidR="00AB4FF8" w:rsidRPr="003A1863">
                <w:rPr>
                  <w:rStyle w:val="Hyperlink"/>
                  <w:rFonts w:ascii="Arial" w:hAnsi="Arial" w:cs="Arial"/>
                  <w:color w:val="auto"/>
                </w:rPr>
                <w:t>-Female</w:t>
              </w:r>
            </w:hyperlink>
          </w:p>
        </w:tc>
        <w:tc>
          <w:tcPr>
            <w:tcW w:w="3446" w:type="dxa"/>
          </w:tcPr>
          <w:p w:rsidR="00E91540" w:rsidRPr="00E91540" w:rsidRDefault="00AB4FF8" w:rsidP="00E91540">
            <w:pPr>
              <w:pStyle w:val="BodyText"/>
              <w:rPr>
                <w:rFonts w:ascii="Arial" w:hAnsi="Arial" w:cs="Arial"/>
              </w:rPr>
            </w:pPr>
            <w:r>
              <w:rPr>
                <w:rFonts w:ascii="Arial" w:hAnsi="Arial" w:cs="Arial"/>
              </w:rPr>
              <w:t>5</w:t>
            </w:r>
          </w:p>
        </w:tc>
      </w:tr>
      <w:tr w:rsidR="00AB4FF8" w:rsidRPr="00E91540" w:rsidTr="00E91540">
        <w:trPr>
          <w:trHeight w:val="300"/>
        </w:trPr>
        <w:tc>
          <w:tcPr>
            <w:tcW w:w="7344" w:type="dxa"/>
            <w:noWrap/>
          </w:tcPr>
          <w:p w:rsidR="00AB4FF8" w:rsidRPr="003A1863" w:rsidRDefault="003A1863" w:rsidP="00AB4FF8">
            <w:pPr>
              <w:pStyle w:val="BodyText"/>
              <w:rPr>
                <w:rFonts w:ascii="Arial" w:hAnsi="Arial" w:cs="Arial"/>
              </w:rPr>
            </w:pPr>
            <w:hyperlink w:anchor="Six1" w:history="1">
              <w:r w:rsidR="00AB4FF8" w:rsidRPr="003A1863">
                <w:rPr>
                  <w:rStyle w:val="Hyperlink"/>
                  <w:rFonts w:ascii="Arial" w:hAnsi="Arial" w:cs="Arial"/>
                  <w:color w:val="auto"/>
                </w:rPr>
                <w:t>Inequality in life expectancy at birth-Male</w:t>
              </w:r>
            </w:hyperlink>
          </w:p>
        </w:tc>
        <w:tc>
          <w:tcPr>
            <w:tcW w:w="3446" w:type="dxa"/>
          </w:tcPr>
          <w:p w:rsidR="00AB4FF8" w:rsidRDefault="00AB4FF8" w:rsidP="00AB4FF8">
            <w:pPr>
              <w:pStyle w:val="BodyText"/>
              <w:rPr>
                <w:rFonts w:ascii="Arial" w:hAnsi="Arial" w:cs="Arial"/>
              </w:rPr>
            </w:pPr>
            <w:r>
              <w:rPr>
                <w:rFonts w:ascii="Arial" w:hAnsi="Arial" w:cs="Arial"/>
              </w:rPr>
              <w:t>6</w:t>
            </w:r>
          </w:p>
        </w:tc>
      </w:tr>
      <w:tr w:rsidR="00AB4FF8" w:rsidRPr="00E91540" w:rsidTr="00E91540">
        <w:trPr>
          <w:trHeight w:val="300"/>
        </w:trPr>
        <w:tc>
          <w:tcPr>
            <w:tcW w:w="7344" w:type="dxa"/>
            <w:noWrap/>
          </w:tcPr>
          <w:p w:rsidR="00AB4FF8" w:rsidRPr="003A1863" w:rsidRDefault="003A1863" w:rsidP="00AB4FF8">
            <w:pPr>
              <w:pStyle w:val="BodyText"/>
              <w:rPr>
                <w:rFonts w:ascii="Arial" w:hAnsi="Arial" w:cs="Arial"/>
              </w:rPr>
            </w:pPr>
            <w:hyperlink w:anchor="Six2" w:history="1">
              <w:r w:rsidR="00AB4FF8" w:rsidRPr="003A1863">
                <w:rPr>
                  <w:rStyle w:val="Hyperlink"/>
                  <w:rFonts w:ascii="Arial" w:hAnsi="Arial" w:cs="Arial"/>
                  <w:color w:val="auto"/>
                </w:rPr>
                <w:t xml:space="preserve">Inequality in </w:t>
              </w:r>
              <w:r w:rsidR="00624D5D" w:rsidRPr="003A1863">
                <w:rPr>
                  <w:rStyle w:val="Hyperlink"/>
                  <w:rFonts w:ascii="Arial" w:hAnsi="Arial" w:cs="Arial"/>
                  <w:color w:val="auto"/>
                </w:rPr>
                <w:t>life expectancy at birth England</w:t>
              </w:r>
              <w:r w:rsidR="00AB4FF8" w:rsidRPr="003A1863">
                <w:rPr>
                  <w:rStyle w:val="Hyperlink"/>
                  <w:rFonts w:ascii="Arial" w:hAnsi="Arial" w:cs="Arial"/>
                  <w:color w:val="auto"/>
                </w:rPr>
                <w:t>-Male</w:t>
              </w:r>
            </w:hyperlink>
          </w:p>
        </w:tc>
        <w:tc>
          <w:tcPr>
            <w:tcW w:w="3446" w:type="dxa"/>
          </w:tcPr>
          <w:p w:rsidR="00AB4FF8" w:rsidRDefault="00AB4FF8" w:rsidP="00AB4FF8">
            <w:pPr>
              <w:pStyle w:val="BodyText"/>
              <w:rPr>
                <w:rFonts w:ascii="Arial" w:hAnsi="Arial" w:cs="Arial"/>
              </w:rPr>
            </w:pPr>
            <w:r>
              <w:rPr>
                <w:rFonts w:ascii="Arial" w:hAnsi="Arial" w:cs="Arial"/>
              </w:rPr>
              <w:t>6</w:t>
            </w:r>
          </w:p>
        </w:tc>
      </w:tr>
      <w:tr w:rsidR="00AB4FF8" w:rsidRPr="00E91540" w:rsidTr="00A5414B">
        <w:trPr>
          <w:trHeight w:val="300"/>
        </w:trPr>
        <w:tc>
          <w:tcPr>
            <w:tcW w:w="7344" w:type="dxa"/>
            <w:shd w:val="clear" w:color="auto" w:fill="FFC000"/>
            <w:noWrap/>
            <w:hideMark/>
          </w:tcPr>
          <w:p w:rsidR="00AB4FF8" w:rsidRPr="003A1863" w:rsidRDefault="003A1863" w:rsidP="00AB4FF8">
            <w:pPr>
              <w:pStyle w:val="BodyText"/>
              <w:rPr>
                <w:rFonts w:ascii="Arial" w:hAnsi="Arial" w:cs="Arial"/>
              </w:rPr>
            </w:pPr>
            <w:hyperlink w:anchor="Seven1" w:history="1">
              <w:r w:rsidR="00AB4FF8" w:rsidRPr="003A1863">
                <w:rPr>
                  <w:rStyle w:val="Hyperlink"/>
                  <w:rFonts w:ascii="Arial" w:hAnsi="Arial" w:cs="Arial"/>
                  <w:color w:val="auto"/>
                </w:rPr>
                <w:t>Life expectancy at 65-Female</w:t>
              </w:r>
            </w:hyperlink>
          </w:p>
        </w:tc>
        <w:tc>
          <w:tcPr>
            <w:tcW w:w="3446" w:type="dxa"/>
          </w:tcPr>
          <w:p w:rsidR="00AB4FF8" w:rsidRPr="00E91540" w:rsidRDefault="00AB4FF8" w:rsidP="00AB4FF8">
            <w:pPr>
              <w:pStyle w:val="BodyText"/>
              <w:rPr>
                <w:rFonts w:ascii="Arial" w:hAnsi="Arial" w:cs="Arial"/>
              </w:rPr>
            </w:pPr>
            <w:r>
              <w:rPr>
                <w:rFonts w:ascii="Arial" w:hAnsi="Arial" w:cs="Arial"/>
              </w:rPr>
              <w:t>7</w:t>
            </w:r>
          </w:p>
        </w:tc>
      </w:tr>
      <w:tr w:rsidR="00AB4FF8" w:rsidRPr="00E91540" w:rsidTr="00A5414B">
        <w:trPr>
          <w:trHeight w:val="300"/>
        </w:trPr>
        <w:tc>
          <w:tcPr>
            <w:tcW w:w="7344" w:type="dxa"/>
            <w:shd w:val="clear" w:color="auto" w:fill="FF0000"/>
            <w:noWrap/>
          </w:tcPr>
          <w:p w:rsidR="00AB4FF8" w:rsidRPr="003A1863" w:rsidRDefault="003A1863" w:rsidP="00AB4FF8">
            <w:pPr>
              <w:pStyle w:val="BodyText"/>
              <w:rPr>
                <w:rFonts w:ascii="Arial" w:hAnsi="Arial" w:cs="Arial"/>
              </w:rPr>
            </w:pPr>
            <w:hyperlink w:anchor="Seven2" w:history="1">
              <w:r w:rsidR="00AB4FF8" w:rsidRPr="003A1863">
                <w:rPr>
                  <w:rStyle w:val="Hyperlink"/>
                  <w:rFonts w:ascii="Arial" w:hAnsi="Arial" w:cs="Arial"/>
                  <w:color w:val="auto"/>
                </w:rPr>
                <w:t>Life expectancy at 65-Male</w:t>
              </w:r>
            </w:hyperlink>
          </w:p>
        </w:tc>
        <w:tc>
          <w:tcPr>
            <w:tcW w:w="3446" w:type="dxa"/>
          </w:tcPr>
          <w:p w:rsidR="00AB4FF8" w:rsidRDefault="00AB4FF8" w:rsidP="00AB4FF8">
            <w:pPr>
              <w:pStyle w:val="BodyText"/>
              <w:rPr>
                <w:rFonts w:ascii="Arial" w:hAnsi="Arial" w:cs="Arial"/>
              </w:rPr>
            </w:pPr>
            <w:r>
              <w:rPr>
                <w:rFonts w:ascii="Arial" w:hAnsi="Arial" w:cs="Arial"/>
              </w:rPr>
              <w:t>7</w:t>
            </w:r>
          </w:p>
        </w:tc>
      </w:tr>
      <w:tr w:rsidR="00AB4FF8" w:rsidRPr="00E91540" w:rsidTr="00E91540">
        <w:trPr>
          <w:trHeight w:val="300"/>
        </w:trPr>
        <w:tc>
          <w:tcPr>
            <w:tcW w:w="7344" w:type="dxa"/>
            <w:noWrap/>
            <w:hideMark/>
          </w:tcPr>
          <w:p w:rsidR="00AB4FF8" w:rsidRPr="003A1863" w:rsidRDefault="003A1863" w:rsidP="00AB4FF8">
            <w:pPr>
              <w:pStyle w:val="BodyText"/>
              <w:rPr>
                <w:rFonts w:ascii="Arial" w:hAnsi="Arial" w:cs="Arial"/>
              </w:rPr>
            </w:pPr>
            <w:hyperlink w:anchor="Eight1" w:history="1">
              <w:r w:rsidR="00AB4FF8" w:rsidRPr="003A1863">
                <w:rPr>
                  <w:rStyle w:val="Hyperlink"/>
                  <w:rFonts w:ascii="Arial" w:hAnsi="Arial" w:cs="Arial"/>
                  <w:color w:val="auto"/>
                </w:rPr>
                <w:t>Inequality in life expectancy at 65</w:t>
              </w:r>
              <w:r w:rsidR="00AB4FF8" w:rsidRPr="003A1863">
                <w:rPr>
                  <w:rStyle w:val="Hyperlink"/>
                  <w:rFonts w:ascii="Arial" w:hAnsi="Arial" w:cs="Arial"/>
                  <w:color w:val="auto"/>
                </w:rPr>
                <w:t>-</w:t>
              </w:r>
              <w:r w:rsidR="00AB4FF8" w:rsidRPr="003A1863">
                <w:rPr>
                  <w:rStyle w:val="Hyperlink"/>
                  <w:rFonts w:ascii="Arial" w:hAnsi="Arial" w:cs="Arial"/>
                  <w:color w:val="auto"/>
                </w:rPr>
                <w:t>Female</w:t>
              </w:r>
            </w:hyperlink>
          </w:p>
        </w:tc>
        <w:tc>
          <w:tcPr>
            <w:tcW w:w="3446" w:type="dxa"/>
          </w:tcPr>
          <w:p w:rsidR="00AB4FF8" w:rsidRPr="00E91540" w:rsidRDefault="00AB4FF8" w:rsidP="00AB4FF8">
            <w:pPr>
              <w:pStyle w:val="BodyText"/>
              <w:rPr>
                <w:rFonts w:ascii="Arial" w:hAnsi="Arial" w:cs="Arial"/>
              </w:rPr>
            </w:pPr>
            <w:r>
              <w:rPr>
                <w:rFonts w:ascii="Arial" w:hAnsi="Arial" w:cs="Arial"/>
              </w:rPr>
              <w:t>8</w:t>
            </w:r>
          </w:p>
        </w:tc>
      </w:tr>
      <w:tr w:rsidR="00AB4FF8" w:rsidRPr="00E91540" w:rsidTr="00E91540">
        <w:trPr>
          <w:trHeight w:val="300"/>
        </w:trPr>
        <w:tc>
          <w:tcPr>
            <w:tcW w:w="7344" w:type="dxa"/>
            <w:noWrap/>
            <w:hideMark/>
          </w:tcPr>
          <w:p w:rsidR="00AB4FF8" w:rsidRPr="003A1863" w:rsidRDefault="003A1863" w:rsidP="00AB4FF8">
            <w:pPr>
              <w:pStyle w:val="BodyText"/>
              <w:rPr>
                <w:rFonts w:ascii="Arial" w:hAnsi="Arial" w:cs="Arial"/>
              </w:rPr>
            </w:pPr>
            <w:hyperlink w:anchor="Eight2" w:history="1">
              <w:r w:rsidR="00AB4FF8" w:rsidRPr="003A1863">
                <w:rPr>
                  <w:rStyle w:val="Hyperlink"/>
                  <w:rFonts w:ascii="Arial" w:hAnsi="Arial" w:cs="Arial"/>
                  <w:color w:val="auto"/>
                </w:rPr>
                <w:t>Inequality in life expectancy at 65</w:t>
              </w:r>
              <w:r w:rsidR="00AB4FF8" w:rsidRPr="003A1863">
                <w:rPr>
                  <w:rStyle w:val="Hyperlink"/>
                  <w:rFonts w:ascii="Arial" w:hAnsi="Arial" w:cs="Arial"/>
                  <w:color w:val="auto"/>
                </w:rPr>
                <w:t xml:space="preserve"> </w:t>
              </w:r>
              <w:r w:rsidR="00AB4FF8" w:rsidRPr="003A1863">
                <w:rPr>
                  <w:rStyle w:val="Hyperlink"/>
                  <w:rFonts w:ascii="Arial" w:hAnsi="Arial" w:cs="Arial"/>
                  <w:color w:val="auto"/>
                </w:rPr>
                <w:t>ENGLAND-</w:t>
              </w:r>
              <w:r w:rsidR="00AB4FF8" w:rsidRPr="003A1863">
                <w:rPr>
                  <w:rStyle w:val="Hyperlink"/>
                  <w:rFonts w:ascii="Arial" w:hAnsi="Arial" w:cs="Arial"/>
                  <w:color w:val="auto"/>
                </w:rPr>
                <w:t>F</w:t>
              </w:r>
              <w:r w:rsidR="00AB4FF8" w:rsidRPr="003A1863">
                <w:rPr>
                  <w:rStyle w:val="Hyperlink"/>
                  <w:rFonts w:ascii="Arial" w:hAnsi="Arial" w:cs="Arial"/>
                  <w:color w:val="auto"/>
                </w:rPr>
                <w:t>emale</w:t>
              </w:r>
            </w:hyperlink>
          </w:p>
        </w:tc>
        <w:tc>
          <w:tcPr>
            <w:tcW w:w="3446" w:type="dxa"/>
          </w:tcPr>
          <w:p w:rsidR="00AB4FF8" w:rsidRPr="00E91540" w:rsidRDefault="00AB4FF8" w:rsidP="00AB4FF8">
            <w:pPr>
              <w:pStyle w:val="BodyText"/>
              <w:rPr>
                <w:rFonts w:ascii="Arial" w:hAnsi="Arial" w:cs="Arial"/>
              </w:rPr>
            </w:pPr>
            <w:r>
              <w:rPr>
                <w:rFonts w:ascii="Arial" w:hAnsi="Arial" w:cs="Arial"/>
              </w:rPr>
              <w:t>8</w:t>
            </w:r>
          </w:p>
        </w:tc>
      </w:tr>
      <w:tr w:rsidR="00AB4FF8" w:rsidRPr="00E91540" w:rsidTr="00E91540">
        <w:trPr>
          <w:trHeight w:val="300"/>
        </w:trPr>
        <w:tc>
          <w:tcPr>
            <w:tcW w:w="7344" w:type="dxa"/>
            <w:noWrap/>
          </w:tcPr>
          <w:p w:rsidR="00AB4FF8" w:rsidRPr="003A1863" w:rsidRDefault="003A1863" w:rsidP="00AB4FF8">
            <w:pPr>
              <w:pStyle w:val="BodyText"/>
              <w:rPr>
                <w:rFonts w:ascii="Arial" w:hAnsi="Arial" w:cs="Arial"/>
              </w:rPr>
            </w:pPr>
            <w:hyperlink w:anchor="Nine1" w:history="1">
              <w:r w:rsidR="00AB4FF8" w:rsidRPr="003A1863">
                <w:rPr>
                  <w:rStyle w:val="Hyperlink"/>
                  <w:rFonts w:ascii="Arial" w:hAnsi="Arial" w:cs="Arial"/>
                  <w:color w:val="auto"/>
                </w:rPr>
                <w:t>Inequality in life expectancy at 65-Male</w:t>
              </w:r>
            </w:hyperlink>
          </w:p>
        </w:tc>
        <w:tc>
          <w:tcPr>
            <w:tcW w:w="3446" w:type="dxa"/>
          </w:tcPr>
          <w:p w:rsidR="00AB4FF8" w:rsidRDefault="00AB4FF8" w:rsidP="00AB4FF8">
            <w:pPr>
              <w:pStyle w:val="BodyText"/>
              <w:rPr>
                <w:rFonts w:ascii="Arial" w:hAnsi="Arial" w:cs="Arial"/>
              </w:rPr>
            </w:pPr>
            <w:r>
              <w:rPr>
                <w:rFonts w:ascii="Arial" w:hAnsi="Arial" w:cs="Arial"/>
              </w:rPr>
              <w:t>9</w:t>
            </w:r>
          </w:p>
        </w:tc>
      </w:tr>
      <w:tr w:rsidR="00AB4FF8" w:rsidRPr="00E91540" w:rsidTr="00E91540">
        <w:trPr>
          <w:trHeight w:val="300"/>
        </w:trPr>
        <w:tc>
          <w:tcPr>
            <w:tcW w:w="7344" w:type="dxa"/>
            <w:noWrap/>
          </w:tcPr>
          <w:p w:rsidR="00AB4FF8" w:rsidRPr="003A1863" w:rsidRDefault="003A1863" w:rsidP="00AB4FF8">
            <w:pPr>
              <w:pStyle w:val="BodyText"/>
              <w:rPr>
                <w:rFonts w:ascii="Arial" w:hAnsi="Arial" w:cs="Arial"/>
              </w:rPr>
            </w:pPr>
            <w:hyperlink w:anchor="Nine2" w:history="1">
              <w:r w:rsidR="00AB4FF8" w:rsidRPr="003A1863">
                <w:rPr>
                  <w:rStyle w:val="Hyperlink"/>
                  <w:rFonts w:ascii="Arial" w:hAnsi="Arial" w:cs="Arial"/>
                  <w:color w:val="auto"/>
                </w:rPr>
                <w:t>Inequality in life expectancy at 65 ENGLAND-Male</w:t>
              </w:r>
            </w:hyperlink>
          </w:p>
        </w:tc>
        <w:tc>
          <w:tcPr>
            <w:tcW w:w="3446" w:type="dxa"/>
          </w:tcPr>
          <w:p w:rsidR="00AB4FF8" w:rsidRDefault="00AB4FF8" w:rsidP="00AB4FF8">
            <w:pPr>
              <w:pStyle w:val="BodyText"/>
              <w:rPr>
                <w:rFonts w:ascii="Arial" w:hAnsi="Arial" w:cs="Arial"/>
              </w:rPr>
            </w:pPr>
            <w:r>
              <w:rPr>
                <w:rFonts w:ascii="Arial" w:hAnsi="Arial" w:cs="Arial"/>
              </w:rPr>
              <w:t>9</w:t>
            </w:r>
          </w:p>
        </w:tc>
      </w:tr>
    </w:tbl>
    <w:p w:rsidR="00015912" w:rsidRDefault="00015912" w:rsidP="008B79CA">
      <w:pPr>
        <w:pStyle w:val="BodyText"/>
        <w:rPr>
          <w:rFonts w:ascii="Arial" w:eastAsiaTheme="majorEastAsia" w:hAnsi="Arial" w:cs="Arial"/>
          <w:b/>
          <w:bCs/>
          <w:color w:val="808080" w:themeColor="background1" w:themeShade="80"/>
          <w:sz w:val="32"/>
          <w:szCs w:val="32"/>
        </w:rPr>
      </w:pPr>
    </w:p>
    <w:p w:rsidR="00015912" w:rsidRDefault="00015912" w:rsidP="008B79CA">
      <w:pPr>
        <w:pStyle w:val="BodyText"/>
        <w:rPr>
          <w:rFonts w:ascii="Arial" w:eastAsiaTheme="majorEastAsia" w:hAnsi="Arial" w:cs="Arial"/>
          <w:b/>
          <w:bCs/>
          <w:color w:val="808080" w:themeColor="background1" w:themeShade="80"/>
          <w:sz w:val="32"/>
          <w:szCs w:val="32"/>
        </w:rPr>
      </w:pPr>
    </w:p>
    <w:p w:rsidR="00015912" w:rsidRDefault="00015912" w:rsidP="008B79CA">
      <w:pPr>
        <w:pStyle w:val="BodyText"/>
        <w:rPr>
          <w:rFonts w:ascii="Arial" w:eastAsiaTheme="majorEastAsia" w:hAnsi="Arial" w:cs="Arial"/>
          <w:b/>
          <w:bCs/>
          <w:color w:val="808080" w:themeColor="background1" w:themeShade="80"/>
          <w:sz w:val="32"/>
          <w:szCs w:val="32"/>
        </w:rPr>
      </w:pPr>
    </w:p>
    <w:p w:rsidR="008B79CA" w:rsidRPr="00D759CA" w:rsidRDefault="008B79CA" w:rsidP="008B79CA">
      <w:pPr>
        <w:pStyle w:val="BodyText"/>
        <w:rPr>
          <w:rFonts w:ascii="Arial" w:eastAsiaTheme="majorEastAsia" w:hAnsi="Arial" w:cs="Arial"/>
          <w:b/>
          <w:bCs/>
          <w:color w:val="808080" w:themeColor="background1" w:themeShade="80"/>
          <w:sz w:val="32"/>
          <w:szCs w:val="32"/>
        </w:rPr>
      </w:pPr>
      <w:r w:rsidRPr="00D759CA">
        <w:rPr>
          <w:rFonts w:ascii="Arial" w:eastAsiaTheme="majorEastAsia" w:hAnsi="Arial" w:cs="Arial"/>
          <w:b/>
          <w:bCs/>
          <w:color w:val="808080" w:themeColor="background1" w:themeShade="80"/>
          <w:sz w:val="32"/>
          <w:szCs w:val="32"/>
        </w:rPr>
        <w:lastRenderedPageBreak/>
        <w:t>Key Points</w:t>
      </w:r>
    </w:p>
    <w:p w:rsidR="008B79CA" w:rsidRDefault="008B79CA" w:rsidP="008B79CA">
      <w:pPr>
        <w:pStyle w:val="BodyText"/>
        <w:numPr>
          <w:ilvl w:val="0"/>
          <w:numId w:val="3"/>
        </w:numPr>
        <w:rPr>
          <w:rFonts w:ascii="Arial" w:hAnsi="Arial" w:cs="Arial"/>
        </w:rPr>
      </w:pPr>
      <w:r>
        <w:rPr>
          <w:rFonts w:ascii="Arial" w:hAnsi="Arial" w:cs="Arial"/>
        </w:rPr>
        <w:t>For both genders Healthy life expectancy at birth has become significantly worse than England in the most recent time period.</w:t>
      </w:r>
    </w:p>
    <w:p w:rsidR="008B79CA" w:rsidRDefault="008B79CA" w:rsidP="008B79CA">
      <w:pPr>
        <w:pStyle w:val="BodyText"/>
        <w:numPr>
          <w:ilvl w:val="0"/>
          <w:numId w:val="3"/>
        </w:numPr>
        <w:rPr>
          <w:rFonts w:ascii="Arial" w:hAnsi="Arial" w:cs="Arial"/>
        </w:rPr>
      </w:pPr>
      <w:r>
        <w:rPr>
          <w:rFonts w:ascii="Arial" w:hAnsi="Arial" w:cs="Arial"/>
        </w:rPr>
        <w:t>General life expectancy in females has increased overtime to 82.9 years and is similar to England. For males the growth has recently stopped and become worse than England dropping to 78.6 (a difference of 0.9 from baseline).</w:t>
      </w:r>
    </w:p>
    <w:p w:rsidR="008B79CA" w:rsidRDefault="008B79CA" w:rsidP="008B79CA">
      <w:pPr>
        <w:pStyle w:val="BodyText"/>
        <w:numPr>
          <w:ilvl w:val="0"/>
          <w:numId w:val="3"/>
        </w:numPr>
        <w:rPr>
          <w:rFonts w:ascii="Arial" w:hAnsi="Arial" w:cs="Arial"/>
        </w:rPr>
      </w:pPr>
      <w:r>
        <w:rPr>
          <w:rFonts w:ascii="Arial" w:hAnsi="Arial" w:cs="Arial"/>
        </w:rPr>
        <w:t>There is a difference between genders in the inequality of life expectancy at birth. For females the gap has been increasing in recent years and the most recent value is higher than the England baseline. The opposite is true for males, the gap has been narrowing and is 0.3 years below the England value for the latest time period.</w:t>
      </w:r>
    </w:p>
    <w:p w:rsidR="008B79CA" w:rsidRDefault="008B79CA" w:rsidP="008B79CA">
      <w:pPr>
        <w:pStyle w:val="BodyText"/>
        <w:numPr>
          <w:ilvl w:val="0"/>
          <w:numId w:val="3"/>
        </w:numPr>
        <w:rPr>
          <w:rFonts w:ascii="Arial" w:hAnsi="Arial" w:cs="Arial"/>
        </w:rPr>
      </w:pPr>
      <w:r>
        <w:rPr>
          <w:rFonts w:ascii="Arial" w:hAnsi="Arial" w:cs="Arial"/>
        </w:rPr>
        <w:t>Life expectancy at 65 follows the same trends as at birth life expectancy, however when looked at closely the male most recent time period that is significantly worse is 0.4 years difference from England.</w:t>
      </w:r>
    </w:p>
    <w:p w:rsidR="008B79CA" w:rsidRPr="00015912" w:rsidRDefault="008B79CA" w:rsidP="00015912">
      <w:pPr>
        <w:pStyle w:val="BodyText"/>
        <w:numPr>
          <w:ilvl w:val="0"/>
          <w:numId w:val="3"/>
        </w:numPr>
        <w:rPr>
          <w:rFonts w:ascii="Arial" w:hAnsi="Arial" w:cs="Arial"/>
        </w:rPr>
      </w:pPr>
      <w:r>
        <w:rPr>
          <w:rFonts w:ascii="Arial" w:hAnsi="Arial" w:cs="Arial"/>
        </w:rPr>
        <w:t>The inequality of life expectancy at 65 shows the same pattern as the at birth trends. Female inequality is increasing whereas males is decreasing.</w:t>
      </w: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015912" w:rsidRDefault="00015912">
      <w:pPr>
        <w:pStyle w:val="FirstParagraph"/>
        <w:rPr>
          <w:rFonts w:ascii="Arial" w:hAnsi="Arial" w:cs="Arial"/>
        </w:rPr>
      </w:pPr>
    </w:p>
    <w:p w:rsidR="00AB4FF8" w:rsidRDefault="00AB4FF8">
      <w:pPr>
        <w:pStyle w:val="FirstParagraph"/>
        <w:rPr>
          <w:rFonts w:ascii="Arial" w:hAnsi="Arial" w:cs="Arial"/>
        </w:rPr>
      </w:pPr>
    </w:p>
    <w:p w:rsidR="00AB4FF8" w:rsidRDefault="00AB4FF8">
      <w:pPr>
        <w:pStyle w:val="FirstParagraph"/>
        <w:rPr>
          <w:rFonts w:ascii="Arial" w:hAnsi="Arial" w:cs="Arial"/>
        </w:rPr>
      </w:pPr>
    </w:p>
    <w:p w:rsidR="00AB4FF8" w:rsidRDefault="00AB4FF8">
      <w:pPr>
        <w:pStyle w:val="FirstParagraph"/>
        <w:rPr>
          <w:rFonts w:ascii="Arial" w:hAnsi="Arial" w:cs="Arial"/>
        </w:rPr>
      </w:pPr>
    </w:p>
    <w:p w:rsidR="008E6B7B" w:rsidRPr="00C70478" w:rsidRDefault="000C0560">
      <w:pPr>
        <w:pStyle w:val="FirstParagraph"/>
        <w:rPr>
          <w:rFonts w:ascii="Arial" w:hAnsi="Arial" w:cs="Arial"/>
        </w:rPr>
      </w:pPr>
      <w:bookmarkStart w:id="2" w:name="Three1"/>
      <w:r w:rsidRPr="00C70478">
        <w:rPr>
          <w:rFonts w:ascii="Arial" w:hAnsi="Arial" w:cs="Arial"/>
        </w:rPr>
        <w:lastRenderedPageBreak/>
        <w:t xml:space="preserve">Healthy life expectancy is a measure of the average number of years a person would expect to live in good health based on contemporary mortality rates and prevalence of self-reported good health. </w:t>
      </w:r>
    </w:p>
    <w:bookmarkEnd w:id="2"/>
    <w:p w:rsidR="00CE1869" w:rsidRDefault="000C0560">
      <w:pPr>
        <w:pStyle w:val="FirstParagraph"/>
      </w:pPr>
      <w:r>
        <w:rPr>
          <w:noProof/>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4620126" cy="3696101"/>
            <wp:effectExtent l="0" t="0" r="9525" b="0"/>
            <wp:wrapTight wrapText="bothSides">
              <wp:wrapPolygon edited="0">
                <wp:start x="0" y="0"/>
                <wp:lineTo x="0" y="21489"/>
                <wp:lineTo x="21555" y="21489"/>
                <wp:lineTo x="21555" y="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1-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CE1869" w:rsidRPr="00DA42CF" w:rsidRDefault="006D7F43" w:rsidP="00DA42CF">
      <w:pPr>
        <w:pStyle w:val="BodyText"/>
        <w:rPr>
          <w:rFonts w:ascii="Arial" w:hAnsi="Arial" w:cs="Arial"/>
          <w:i/>
        </w:rPr>
      </w:pPr>
      <w:r w:rsidRPr="00DA42CF">
        <w:rPr>
          <w:rFonts w:ascii="Arial" w:hAnsi="Arial" w:cs="Arial"/>
          <w:i/>
        </w:rPr>
        <w:t xml:space="preserve">The healthy life expectancy at birth for females in Dudley has consistently been below yet still similar to the England value over time, however in </w:t>
      </w:r>
      <w:r w:rsidR="003C15F0" w:rsidRPr="00DA42CF">
        <w:rPr>
          <w:rFonts w:ascii="Arial" w:hAnsi="Arial" w:cs="Arial"/>
          <w:i/>
        </w:rPr>
        <w:t>the most recent data year is</w:t>
      </w:r>
      <w:r w:rsidRPr="00DA42CF">
        <w:rPr>
          <w:rFonts w:ascii="Arial" w:hAnsi="Arial" w:cs="Arial"/>
          <w:i/>
        </w:rPr>
        <w:t xml:space="preserve"> signif</w:t>
      </w:r>
      <w:r w:rsidR="00CC533F" w:rsidRPr="00DA42CF">
        <w:rPr>
          <w:rFonts w:ascii="Arial" w:hAnsi="Arial" w:cs="Arial"/>
          <w:i/>
        </w:rPr>
        <w:t>icantly worse than the baseline, with a 2 year age gap.</w:t>
      </w:r>
    </w:p>
    <w:p w:rsidR="008E6B7B" w:rsidRDefault="008E6B7B">
      <w:pPr>
        <w:pStyle w:val="FirstParagraph"/>
      </w:pPr>
    </w:p>
    <w:p w:rsidR="009675D5" w:rsidRDefault="009675D5" w:rsidP="006D7F43">
      <w:pPr>
        <w:pStyle w:val="BodyText"/>
        <w:rPr>
          <w:rFonts w:ascii="Arial" w:hAnsi="Arial" w:cs="Arial"/>
          <w:i/>
          <w:sz w:val="20"/>
        </w:rPr>
      </w:pPr>
    </w:p>
    <w:p w:rsidR="009675D5" w:rsidRDefault="009675D5" w:rsidP="006D7F43">
      <w:pPr>
        <w:pStyle w:val="BodyText"/>
        <w:rPr>
          <w:rFonts w:ascii="Arial" w:hAnsi="Arial" w:cs="Arial"/>
          <w:i/>
          <w:sz w:val="20"/>
        </w:rPr>
      </w:pPr>
    </w:p>
    <w:p w:rsidR="009675D5" w:rsidRDefault="009675D5" w:rsidP="006D7F43">
      <w:pPr>
        <w:pStyle w:val="BodyText"/>
        <w:rPr>
          <w:rFonts w:ascii="Arial" w:hAnsi="Arial" w:cs="Arial"/>
          <w:i/>
          <w:sz w:val="20"/>
        </w:rPr>
      </w:pPr>
    </w:p>
    <w:p w:rsidR="009675D5" w:rsidRDefault="009675D5" w:rsidP="006D7F43">
      <w:pPr>
        <w:pStyle w:val="BodyText"/>
        <w:rPr>
          <w:rFonts w:ascii="Arial" w:hAnsi="Arial" w:cs="Arial"/>
          <w:i/>
          <w:sz w:val="20"/>
        </w:rPr>
      </w:pPr>
    </w:p>
    <w:p w:rsidR="009675D5" w:rsidRDefault="009675D5" w:rsidP="006D7F43">
      <w:pPr>
        <w:pStyle w:val="BodyText"/>
        <w:rPr>
          <w:rFonts w:ascii="Arial" w:hAnsi="Arial" w:cs="Arial"/>
          <w:i/>
          <w:sz w:val="20"/>
        </w:rPr>
      </w:pPr>
    </w:p>
    <w:p w:rsidR="009675D5" w:rsidRDefault="009675D5" w:rsidP="006D7F43">
      <w:pPr>
        <w:pStyle w:val="BodyText"/>
        <w:rPr>
          <w:rFonts w:ascii="Arial" w:hAnsi="Arial" w:cs="Arial"/>
          <w:i/>
          <w:sz w:val="20"/>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189865</wp:posOffset>
            </wp:positionV>
            <wp:extent cx="4620126" cy="3696101"/>
            <wp:effectExtent l="0" t="0" r="9525" b="0"/>
            <wp:wrapTight wrapText="bothSides">
              <wp:wrapPolygon edited="0">
                <wp:start x="0" y="0"/>
                <wp:lineTo x="0" y="21489"/>
                <wp:lineTo x="21555" y="21489"/>
                <wp:lineTo x="21555" y="0"/>
                <wp:lineTo x="0" y="0"/>
              </wp:wrapPolygon>
            </wp:wrapTight>
            <wp:docPr id="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1-2.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6D7F43" w:rsidRPr="003C15F0" w:rsidRDefault="00CC533F" w:rsidP="006D7F43">
      <w:pPr>
        <w:pStyle w:val="BodyText"/>
        <w:rPr>
          <w:rFonts w:ascii="Arial" w:hAnsi="Arial" w:cs="Arial"/>
          <w:i/>
        </w:rPr>
      </w:pPr>
      <w:bookmarkStart w:id="3" w:name="Three2"/>
      <w:r w:rsidRPr="003C15F0">
        <w:rPr>
          <w:rFonts w:ascii="Arial" w:hAnsi="Arial" w:cs="Arial"/>
          <w:i/>
        </w:rPr>
        <w:t xml:space="preserve">For all time periods shown Dudley’s male healthy life expectancy has been below the England baseline, in the most recent two time periods however the value has become </w:t>
      </w:r>
      <w:r w:rsidR="0074635B" w:rsidRPr="003C15F0">
        <w:rPr>
          <w:rFonts w:ascii="Arial" w:hAnsi="Arial" w:cs="Arial"/>
          <w:i/>
        </w:rPr>
        <w:t>significantly worse reaching the lowest point with</w:t>
      </w:r>
      <w:r w:rsidRPr="003C15F0">
        <w:rPr>
          <w:rFonts w:ascii="Arial" w:hAnsi="Arial" w:cs="Arial"/>
          <w:i/>
        </w:rPr>
        <w:t xml:space="preserve"> a 3.5 year age gap in the most recent data.</w:t>
      </w:r>
    </w:p>
    <w:bookmarkEnd w:id="3"/>
    <w:p w:rsidR="000C0560" w:rsidRDefault="000C0560">
      <w:pPr>
        <w:pStyle w:val="BodyText"/>
        <w:rPr>
          <w:rFonts w:ascii="Arial" w:hAnsi="Arial" w:cs="Arial"/>
        </w:rPr>
      </w:pPr>
    </w:p>
    <w:p w:rsidR="0074635B" w:rsidRDefault="0074635B">
      <w:pPr>
        <w:pStyle w:val="BodyText"/>
        <w:rPr>
          <w:rFonts w:ascii="Arial" w:hAnsi="Arial" w:cs="Arial"/>
        </w:rPr>
      </w:pPr>
    </w:p>
    <w:p w:rsidR="0074635B" w:rsidRDefault="0074635B">
      <w:pPr>
        <w:pStyle w:val="BodyText"/>
        <w:rPr>
          <w:rFonts w:ascii="Arial" w:hAnsi="Arial" w:cs="Arial"/>
        </w:rPr>
      </w:pPr>
    </w:p>
    <w:p w:rsidR="0074635B" w:rsidRDefault="0074635B">
      <w:pPr>
        <w:pStyle w:val="BodyText"/>
        <w:rPr>
          <w:rFonts w:ascii="Arial" w:hAnsi="Arial" w:cs="Arial"/>
        </w:rPr>
      </w:pPr>
    </w:p>
    <w:p w:rsidR="003C15F0" w:rsidRDefault="003C15F0">
      <w:pPr>
        <w:pStyle w:val="BodyText"/>
        <w:rPr>
          <w:rFonts w:ascii="Arial" w:hAnsi="Arial" w:cs="Arial"/>
        </w:rPr>
      </w:pPr>
    </w:p>
    <w:p w:rsidR="00E20554" w:rsidRDefault="00E20554">
      <w:pPr>
        <w:pStyle w:val="BodyText"/>
        <w:rPr>
          <w:rFonts w:ascii="Arial" w:hAnsi="Arial" w:cs="Arial"/>
        </w:rPr>
      </w:pPr>
    </w:p>
    <w:p w:rsidR="00AB4FF8" w:rsidRDefault="00AB4FF8">
      <w:pPr>
        <w:pStyle w:val="BodyText"/>
        <w:rPr>
          <w:rFonts w:ascii="Arial" w:hAnsi="Arial" w:cs="Arial"/>
        </w:rPr>
      </w:pPr>
    </w:p>
    <w:p w:rsidR="00AB4FF8" w:rsidRDefault="00AB4FF8">
      <w:pPr>
        <w:pStyle w:val="BodyText"/>
        <w:rPr>
          <w:rFonts w:ascii="Arial" w:hAnsi="Arial" w:cs="Arial"/>
        </w:rPr>
      </w:pPr>
    </w:p>
    <w:p w:rsidR="00AB4FF8" w:rsidRDefault="00AB4FF8">
      <w:pPr>
        <w:pStyle w:val="BodyText"/>
        <w:rPr>
          <w:rFonts w:ascii="Arial" w:hAnsi="Arial" w:cs="Arial"/>
        </w:rPr>
      </w:pPr>
    </w:p>
    <w:p w:rsidR="008E6B7B" w:rsidRPr="00C70478" w:rsidRDefault="000C0560">
      <w:pPr>
        <w:pStyle w:val="BodyText"/>
        <w:rPr>
          <w:rFonts w:ascii="Arial" w:hAnsi="Arial" w:cs="Arial"/>
        </w:rPr>
      </w:pPr>
      <w:bookmarkStart w:id="4" w:name="Four1"/>
      <w:r w:rsidRPr="00C70478">
        <w:rPr>
          <w:rFonts w:ascii="Arial" w:hAnsi="Arial" w:cs="Arial"/>
        </w:rPr>
        <w:lastRenderedPageBreak/>
        <w:t>Life expectancy at birth is the average number of years a person would expect to live based on contemporary mortality rates. For a particular area and time period, it is an estimate of the average number of years a newborn baby would survive if he or she experienced the age-specific mortality rates for that area and time period throughout his or her life.</w:t>
      </w:r>
    </w:p>
    <w:bookmarkEnd w:id="4"/>
    <w:p w:rsidR="0074635B" w:rsidRPr="003C15F0" w:rsidRDefault="000C0560">
      <w:pPr>
        <w:pStyle w:val="BodyText"/>
      </w:pPr>
      <w:r w:rsidRPr="00DA42CF">
        <w:rPr>
          <w:noProof/>
          <w:sz w:val="28"/>
          <w:lang w:val="en-GB"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3810</wp:posOffset>
            </wp:positionV>
            <wp:extent cx="4620126" cy="3696101"/>
            <wp:effectExtent l="0" t="0" r="9525" b="0"/>
            <wp:wrapTight wrapText="bothSides">
              <wp:wrapPolygon edited="0">
                <wp:start x="0" y="0"/>
                <wp:lineTo x="0" y="21489"/>
                <wp:lineTo x="21555" y="21489"/>
                <wp:lineTo x="21555" y="0"/>
                <wp:lineTo x="0" y="0"/>
              </wp:wrapPolygon>
            </wp:wrapTight>
            <wp:docPr id="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2-1.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r w:rsidR="0074635B" w:rsidRPr="00DA42CF">
        <w:rPr>
          <w:rFonts w:ascii="Arial" w:hAnsi="Arial" w:cs="Arial"/>
          <w:i/>
        </w:rPr>
        <w:t xml:space="preserve">Female life expectancy has steadily been increasing since 2001-03 and has moved from worse than England to similar to. In the last two time periods however the growth </w:t>
      </w:r>
      <w:r w:rsidR="00C36075" w:rsidRPr="00DA42CF">
        <w:rPr>
          <w:rFonts w:ascii="Arial" w:hAnsi="Arial" w:cs="Arial"/>
          <w:i/>
        </w:rPr>
        <w:t>plateaued at 82.9 years</w:t>
      </w:r>
      <w:r w:rsidR="00C36075" w:rsidRPr="003C15F0">
        <w:rPr>
          <w:rFonts w:ascii="Arial" w:hAnsi="Arial" w:cs="Arial"/>
          <w:i/>
          <w:sz w:val="22"/>
        </w:rPr>
        <w:t>.</w:t>
      </w:r>
    </w:p>
    <w:p w:rsidR="00C70478" w:rsidRDefault="00C70478">
      <w:pPr>
        <w:pStyle w:val="BodyText"/>
      </w:pPr>
    </w:p>
    <w:p w:rsidR="00C70478" w:rsidRDefault="00C70478">
      <w:pPr>
        <w:pStyle w:val="BodyText"/>
      </w:pPr>
    </w:p>
    <w:p w:rsidR="00C70478" w:rsidRDefault="00C70478">
      <w:pPr>
        <w:pStyle w:val="BodyText"/>
        <w:rPr>
          <w:rFonts w:ascii="Arial" w:hAnsi="Arial" w:cs="Arial"/>
        </w:rPr>
      </w:pPr>
    </w:p>
    <w:p w:rsidR="003C15F0" w:rsidRDefault="003C15F0">
      <w:pPr>
        <w:pStyle w:val="BodyText"/>
        <w:rPr>
          <w:rFonts w:ascii="Arial" w:hAnsi="Arial" w:cs="Arial"/>
        </w:rPr>
      </w:pPr>
    </w:p>
    <w:p w:rsidR="003C15F0" w:rsidRDefault="003C15F0">
      <w:pPr>
        <w:pStyle w:val="BodyText"/>
        <w:rPr>
          <w:rFonts w:ascii="Arial" w:hAnsi="Arial" w:cs="Arial"/>
        </w:rPr>
      </w:pPr>
    </w:p>
    <w:p w:rsidR="003C15F0" w:rsidRDefault="003C15F0">
      <w:pPr>
        <w:pStyle w:val="BodyText"/>
        <w:rPr>
          <w:rFonts w:ascii="Arial" w:hAnsi="Arial" w:cs="Arial"/>
        </w:rPr>
      </w:pPr>
    </w:p>
    <w:p w:rsidR="003C15F0" w:rsidRDefault="003C15F0">
      <w:pPr>
        <w:pStyle w:val="BodyText"/>
        <w:rPr>
          <w:rFonts w:ascii="Arial" w:hAnsi="Arial" w:cs="Arial"/>
        </w:rPr>
      </w:pPr>
    </w:p>
    <w:p w:rsidR="003C15F0" w:rsidRDefault="003C15F0">
      <w:pPr>
        <w:pStyle w:val="BodyText"/>
        <w:rPr>
          <w:rFonts w:ascii="Arial" w:hAnsi="Arial" w:cs="Arial"/>
        </w:rPr>
      </w:pPr>
    </w:p>
    <w:p w:rsidR="003C15F0" w:rsidRDefault="003C15F0">
      <w:pPr>
        <w:pStyle w:val="BodyText"/>
        <w:rPr>
          <w:rFonts w:ascii="Arial" w:hAnsi="Arial" w:cs="Arial"/>
        </w:rPr>
      </w:pPr>
    </w:p>
    <w:p w:rsidR="003C15F0" w:rsidRPr="003C15F0" w:rsidRDefault="003C15F0" w:rsidP="003C15F0">
      <w:pPr>
        <w:pStyle w:val="BodyText"/>
        <w:rPr>
          <w:rFonts w:ascii="Arial" w:hAnsi="Arial" w:cs="Arial"/>
          <w:sz w:val="28"/>
        </w:rPr>
      </w:pPr>
      <w:r w:rsidRPr="00DA42CF">
        <w:rPr>
          <w:noProof/>
          <w:sz w:val="28"/>
          <w:lang w:val="en-GB" w:eastAsia="en-GB"/>
        </w:rPr>
        <w:drawing>
          <wp:anchor distT="0" distB="0" distL="114300" distR="114300" simplePos="0" relativeHeight="251661312" behindDoc="1" locked="0" layoutInCell="1" allowOverlap="1">
            <wp:simplePos x="0" y="0"/>
            <wp:positionH relativeFrom="margin">
              <wp:align>left</wp:align>
            </wp:positionH>
            <wp:positionV relativeFrom="paragraph">
              <wp:posOffset>28575</wp:posOffset>
            </wp:positionV>
            <wp:extent cx="4620126" cy="3696101"/>
            <wp:effectExtent l="0" t="0" r="9525" b="0"/>
            <wp:wrapTight wrapText="bothSides">
              <wp:wrapPolygon edited="0">
                <wp:start x="0" y="0"/>
                <wp:lineTo x="0" y="21489"/>
                <wp:lineTo x="21555" y="21489"/>
                <wp:lineTo x="21555" y="0"/>
                <wp:lineTo x="0" y="0"/>
              </wp:wrapPolygon>
            </wp:wrapTight>
            <wp:docPr id="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2-2.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r w:rsidRPr="00DA42CF">
        <w:rPr>
          <w:rFonts w:ascii="Arial" w:hAnsi="Arial" w:cs="Arial"/>
          <w:i/>
          <w:szCs w:val="20"/>
        </w:rPr>
        <w:t>Similar to the female life expectancy the male counterpart also saw steady growth from 2001-03, unfortunately in the two latest time periods the value has become significantly worse than the England baseline and decreased from the 2012-14 peak of 79.1 years.</w:t>
      </w:r>
    </w:p>
    <w:p w:rsidR="003C15F0" w:rsidRDefault="003C15F0">
      <w:pPr>
        <w:pStyle w:val="BodyText"/>
        <w:rPr>
          <w:rFonts w:ascii="Arial" w:hAnsi="Arial" w:cs="Arial"/>
        </w:rPr>
      </w:pPr>
    </w:p>
    <w:p w:rsidR="003C15F0" w:rsidRDefault="003C15F0">
      <w:pPr>
        <w:pStyle w:val="BodyText"/>
        <w:rPr>
          <w:rFonts w:ascii="Arial" w:hAnsi="Arial" w:cs="Arial"/>
        </w:rPr>
      </w:pPr>
    </w:p>
    <w:p w:rsidR="003C15F0" w:rsidRDefault="003C15F0">
      <w:pPr>
        <w:pStyle w:val="BodyText"/>
        <w:rPr>
          <w:rFonts w:ascii="Arial" w:hAnsi="Arial" w:cs="Arial"/>
        </w:rPr>
      </w:pPr>
    </w:p>
    <w:p w:rsidR="003C15F0" w:rsidRDefault="003C15F0">
      <w:pPr>
        <w:pStyle w:val="BodyText"/>
        <w:rPr>
          <w:rFonts w:ascii="Arial" w:hAnsi="Arial" w:cs="Arial"/>
        </w:rPr>
      </w:pPr>
    </w:p>
    <w:p w:rsidR="003C15F0" w:rsidRDefault="003C15F0">
      <w:pPr>
        <w:pStyle w:val="BodyText"/>
        <w:rPr>
          <w:rFonts w:ascii="Arial" w:hAnsi="Arial" w:cs="Arial"/>
        </w:rPr>
      </w:pPr>
    </w:p>
    <w:p w:rsidR="003C15F0" w:rsidRDefault="003C15F0">
      <w:pPr>
        <w:pStyle w:val="BodyText"/>
        <w:rPr>
          <w:rFonts w:ascii="Arial" w:hAnsi="Arial" w:cs="Arial"/>
        </w:rPr>
      </w:pPr>
    </w:p>
    <w:p w:rsidR="003C15F0" w:rsidRDefault="003C15F0">
      <w:pPr>
        <w:pStyle w:val="BodyText"/>
        <w:rPr>
          <w:rFonts w:ascii="Arial" w:hAnsi="Arial" w:cs="Arial"/>
        </w:rPr>
      </w:pPr>
    </w:p>
    <w:p w:rsidR="008E6B7B" w:rsidRPr="00C70478" w:rsidRDefault="000C0560">
      <w:pPr>
        <w:pStyle w:val="BodyText"/>
        <w:rPr>
          <w:rFonts w:ascii="Arial" w:hAnsi="Arial" w:cs="Arial"/>
        </w:rPr>
      </w:pPr>
      <w:bookmarkStart w:id="5" w:name="Five1"/>
      <w:r w:rsidRPr="00C70478">
        <w:rPr>
          <w:rFonts w:ascii="Arial" w:hAnsi="Arial" w:cs="Arial"/>
        </w:rPr>
        <w:lastRenderedPageBreak/>
        <w:t>Inequality in life expectancy at birth represents the range in years of life expectancy across the social gradient from most to least deprived, based on a statistical analysis of the relationship between life expectancy and deprivation across all deprivation deciles.</w:t>
      </w:r>
    </w:p>
    <w:bookmarkEnd w:id="5"/>
    <w:p w:rsidR="008E6B7B" w:rsidRDefault="000C0560">
      <w:pPr>
        <w:pStyle w:val="FirstParagraph"/>
      </w:pPr>
      <w:r>
        <w:rPr>
          <w:noProof/>
          <w:lang w:val="en-GB"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-1905</wp:posOffset>
            </wp:positionV>
            <wp:extent cx="4619625" cy="3343275"/>
            <wp:effectExtent l="0" t="0" r="9525" b="9525"/>
            <wp:wrapTight wrapText="bothSides">
              <wp:wrapPolygon edited="0">
                <wp:start x="0" y="0"/>
                <wp:lineTo x="0" y="21538"/>
                <wp:lineTo x="21555" y="21538"/>
                <wp:lineTo x="21555" y="0"/>
                <wp:lineTo x="0" y="0"/>
              </wp:wrapPolygon>
            </wp:wrapTight>
            <wp:docPr id="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3-1.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9536"/>
                    <a:stretch/>
                  </pic:blipFill>
                  <pic:spPr bwMode="auto">
                    <a:xfrm>
                      <a:off x="0" y="0"/>
                      <a:ext cx="4619625" cy="33432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675D5" w:rsidRDefault="00B15947" w:rsidP="009675D5">
      <w:pPr>
        <w:pStyle w:val="BodyText"/>
        <w:rPr>
          <w:rFonts w:ascii="Arial" w:hAnsi="Arial" w:cs="Arial"/>
          <w:i/>
        </w:rPr>
      </w:pPr>
      <w:r>
        <w:rPr>
          <w:rFonts w:ascii="Arial" w:hAnsi="Arial" w:cs="Arial"/>
          <w:i/>
        </w:rPr>
        <w:t>The gap between most and least deprived has increased by 1.5 years, from 2010-14 where the value was stable around 6 years to 7.6 in the most recent data point.</w:t>
      </w:r>
    </w:p>
    <w:p w:rsidR="00B15947" w:rsidRPr="009675D5" w:rsidRDefault="00B15947" w:rsidP="009675D5">
      <w:pPr>
        <w:pStyle w:val="BodyText"/>
        <w:rPr>
          <w:rFonts w:ascii="Arial" w:hAnsi="Arial" w:cs="Arial"/>
          <w:i/>
        </w:rPr>
      </w:pPr>
      <w:r>
        <w:rPr>
          <w:rFonts w:ascii="Arial" w:hAnsi="Arial" w:cs="Arial"/>
          <w:i/>
        </w:rPr>
        <w:t>As seen from the chart below, this increase is shown in the England baseline also.</w:t>
      </w:r>
      <w:r w:rsidR="00C458D7">
        <w:rPr>
          <w:rFonts w:ascii="Arial" w:hAnsi="Arial" w:cs="Arial"/>
          <w:i/>
        </w:rPr>
        <w:t xml:space="preserve"> The Dudley value is also higher than the baseline in the most recent year.</w:t>
      </w:r>
    </w:p>
    <w:p w:rsidR="008E6B7B" w:rsidRDefault="008E6B7B">
      <w:pPr>
        <w:pStyle w:val="FirstParagraph"/>
      </w:pPr>
    </w:p>
    <w:p w:rsidR="00C70478" w:rsidRDefault="00C70478">
      <w:pPr>
        <w:pStyle w:val="BodyText"/>
      </w:pPr>
    </w:p>
    <w:p w:rsidR="00C458D7" w:rsidRDefault="00C458D7">
      <w:pPr>
        <w:pStyle w:val="BodyText"/>
        <w:rPr>
          <w:rFonts w:ascii="Arial" w:hAnsi="Arial" w:cs="Arial"/>
        </w:rPr>
      </w:pPr>
    </w:p>
    <w:p w:rsidR="00C458D7" w:rsidRDefault="00C458D7">
      <w:pPr>
        <w:pStyle w:val="BodyText"/>
        <w:rPr>
          <w:rFonts w:ascii="Arial" w:hAnsi="Arial" w:cs="Arial"/>
        </w:rPr>
      </w:pPr>
      <w:bookmarkStart w:id="6" w:name="Five2"/>
      <w:r>
        <w:rPr>
          <w:noProof/>
          <w:lang w:val="en-GB" w:eastAsia="en-GB"/>
        </w:rPr>
        <w:drawing>
          <wp:anchor distT="0" distB="0" distL="114300" distR="114300" simplePos="0" relativeHeight="251664384" behindDoc="1" locked="0" layoutInCell="1" allowOverlap="1">
            <wp:simplePos x="0" y="0"/>
            <wp:positionH relativeFrom="column">
              <wp:posOffset>0</wp:posOffset>
            </wp:positionH>
            <wp:positionV relativeFrom="paragraph">
              <wp:posOffset>-3810</wp:posOffset>
            </wp:positionV>
            <wp:extent cx="4620126" cy="3696101"/>
            <wp:effectExtent l="0" t="0" r="9525" b="0"/>
            <wp:wrapTight wrapText="bothSides">
              <wp:wrapPolygon edited="0">
                <wp:start x="0" y="0"/>
                <wp:lineTo x="0" y="21489"/>
                <wp:lineTo x="21555" y="21489"/>
                <wp:lineTo x="21555" y="0"/>
                <wp:lineTo x="0" y="0"/>
              </wp:wrapPolygon>
            </wp:wrapTight>
            <wp:docPr id="1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4-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bookmarkEnd w:id="6"/>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154007">
      <w:pPr>
        <w:pStyle w:val="BodyText"/>
        <w:rPr>
          <w:rFonts w:ascii="Arial" w:hAnsi="Arial" w:cs="Arial"/>
        </w:rPr>
      </w:pPr>
    </w:p>
    <w:p w:rsidR="00154007" w:rsidRDefault="00C458D7">
      <w:pPr>
        <w:pStyle w:val="BodyText"/>
        <w:rPr>
          <w:rFonts w:ascii="Arial" w:hAnsi="Arial" w:cs="Arial"/>
          <w:i/>
        </w:rPr>
      </w:pPr>
      <w:bookmarkStart w:id="7" w:name="Six1"/>
      <w:r>
        <w:rPr>
          <w:noProof/>
          <w:lang w:val="en-GB" w:eastAsia="en-GB"/>
        </w:rPr>
        <w:lastRenderedPageBreak/>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4619625" cy="3228975"/>
            <wp:effectExtent l="0" t="0" r="9525" b="9525"/>
            <wp:wrapTight wrapText="bothSides">
              <wp:wrapPolygon edited="0">
                <wp:start x="0" y="0"/>
                <wp:lineTo x="0" y="21536"/>
                <wp:lineTo x="21555" y="21536"/>
                <wp:lineTo x="21555" y="0"/>
                <wp:lineTo x="0" y="0"/>
              </wp:wrapPolygon>
            </wp:wrapTight>
            <wp:docPr id="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3-2.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12629"/>
                    <a:stretch/>
                  </pic:blipFill>
                  <pic:spPr bwMode="auto">
                    <a:xfrm>
                      <a:off x="0" y="0"/>
                      <a:ext cx="4619625" cy="3228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7"/>
      <w:r>
        <w:rPr>
          <w:rFonts w:ascii="Arial" w:hAnsi="Arial" w:cs="Arial"/>
          <w:i/>
        </w:rPr>
        <w:t>Contrary to female inequality the male gap has decreased in recent years. However generally for males the gap is wider compared to females, most recently the value is 9 years between lowest and highest deprivation.</w:t>
      </w:r>
    </w:p>
    <w:p w:rsidR="00C458D7" w:rsidRDefault="003D4D5C">
      <w:pPr>
        <w:pStyle w:val="BodyText"/>
        <w:rPr>
          <w:rFonts w:ascii="Arial" w:hAnsi="Arial" w:cs="Arial"/>
        </w:rPr>
      </w:pPr>
      <w:r>
        <w:rPr>
          <w:rFonts w:ascii="Arial" w:hAnsi="Arial" w:cs="Arial"/>
          <w:i/>
        </w:rPr>
        <w:t>For the latest time period t</w:t>
      </w:r>
      <w:r w:rsidR="00C458D7">
        <w:rPr>
          <w:rFonts w:ascii="Arial" w:hAnsi="Arial" w:cs="Arial"/>
          <w:i/>
        </w:rPr>
        <w:t>he Dudley value is b</w:t>
      </w:r>
      <w:r>
        <w:rPr>
          <w:rFonts w:ascii="Arial" w:hAnsi="Arial" w:cs="Arial"/>
          <w:i/>
        </w:rPr>
        <w:t>elow the England baseline by 0.3</w:t>
      </w:r>
      <w:r w:rsidR="00C458D7">
        <w:rPr>
          <w:rFonts w:ascii="Arial" w:hAnsi="Arial" w:cs="Arial"/>
          <w:i/>
        </w:rPr>
        <w:t xml:space="preserve"> years.</w:t>
      </w: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bookmarkStart w:id="8" w:name="Six2"/>
      <w:r>
        <w:rPr>
          <w:noProof/>
          <w:lang w:val="en-GB"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2540</wp:posOffset>
            </wp:positionV>
            <wp:extent cx="4620126" cy="3696101"/>
            <wp:effectExtent l="0" t="0" r="9525" b="0"/>
            <wp:wrapTight wrapText="bothSides">
              <wp:wrapPolygon edited="0">
                <wp:start x="0" y="0"/>
                <wp:lineTo x="0" y="21489"/>
                <wp:lineTo x="21555" y="21489"/>
                <wp:lineTo x="21555" y="0"/>
                <wp:lineTo x="0" y="0"/>
              </wp:wrapPolygon>
            </wp:wrapTight>
            <wp:docPr id="1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4-2.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bookmarkEnd w:id="8"/>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C458D7" w:rsidRDefault="00C458D7">
      <w:pPr>
        <w:pStyle w:val="BodyText"/>
        <w:rPr>
          <w:rFonts w:ascii="Arial" w:hAnsi="Arial" w:cs="Arial"/>
        </w:rPr>
      </w:pPr>
    </w:p>
    <w:p w:rsidR="008B79CA" w:rsidRDefault="008B79CA">
      <w:pPr>
        <w:pStyle w:val="BodyText"/>
        <w:rPr>
          <w:rFonts w:ascii="Arial" w:hAnsi="Arial" w:cs="Arial"/>
        </w:rPr>
      </w:pPr>
    </w:p>
    <w:p w:rsidR="008E6B7B" w:rsidRPr="00C70478" w:rsidRDefault="000C0560">
      <w:pPr>
        <w:pStyle w:val="BodyText"/>
        <w:rPr>
          <w:rFonts w:ascii="Arial" w:hAnsi="Arial" w:cs="Arial"/>
        </w:rPr>
      </w:pPr>
      <w:bookmarkStart w:id="9" w:name="Seven1"/>
      <w:r w:rsidRPr="00C70478">
        <w:rPr>
          <w:rFonts w:ascii="Arial" w:hAnsi="Arial" w:cs="Arial"/>
        </w:rPr>
        <w:lastRenderedPageBreak/>
        <w:t>Life expectancy at age 65 is a measure of the average number of years a person would expect to live based on contemporary mortality rates. For a particular area and time period, it is an estimate of the average number of years a person aged 65 would survive if he or she experienced the age-specific mortality rates for that area and time period throughout the remainder of his or her life.</w:t>
      </w:r>
    </w:p>
    <w:bookmarkEnd w:id="9"/>
    <w:p w:rsidR="008E6B7B" w:rsidRDefault="000C0560">
      <w:pPr>
        <w:pStyle w:val="BodyText"/>
      </w:pPr>
      <w:r>
        <w:rPr>
          <w:noProof/>
          <w:lang w:val="en-GB" w:eastAsia="en-GB"/>
        </w:rPr>
        <w:drawing>
          <wp:anchor distT="0" distB="0" distL="114300" distR="114300" simplePos="0" relativeHeight="251666432" behindDoc="1" locked="0" layoutInCell="1" allowOverlap="1">
            <wp:simplePos x="0" y="0"/>
            <wp:positionH relativeFrom="column">
              <wp:posOffset>0</wp:posOffset>
            </wp:positionH>
            <wp:positionV relativeFrom="paragraph">
              <wp:posOffset>-3175</wp:posOffset>
            </wp:positionV>
            <wp:extent cx="4620126" cy="3696101"/>
            <wp:effectExtent l="0" t="0" r="9525" b="0"/>
            <wp:wrapTight wrapText="bothSides">
              <wp:wrapPolygon edited="0">
                <wp:start x="0" y="0"/>
                <wp:lineTo x="0" y="21489"/>
                <wp:lineTo x="21555" y="21489"/>
                <wp:lineTo x="21555" y="0"/>
                <wp:lineTo x="0" y="0"/>
              </wp:wrapPolygon>
            </wp:wrapTight>
            <wp:docPr id="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4-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r>
        <w:rPr>
          <w:noProof/>
          <w:lang w:val="en-GB" w:eastAsia="en-GB"/>
        </w:rPr>
        <w:drawing>
          <wp:anchor distT="0" distB="0" distL="114300" distR="114300" simplePos="0" relativeHeight="251667456" behindDoc="1" locked="0" layoutInCell="1" allowOverlap="1">
            <wp:simplePos x="0" y="0"/>
            <wp:positionH relativeFrom="column">
              <wp:posOffset>0</wp:posOffset>
            </wp:positionH>
            <wp:positionV relativeFrom="paragraph">
              <wp:posOffset>3692525</wp:posOffset>
            </wp:positionV>
            <wp:extent cx="4619625" cy="3695700"/>
            <wp:effectExtent l="0" t="0" r="9525" b="0"/>
            <wp:wrapTight wrapText="bothSides">
              <wp:wrapPolygon edited="0">
                <wp:start x="0" y="0"/>
                <wp:lineTo x="0" y="21489"/>
                <wp:lineTo x="21555" y="21489"/>
                <wp:lineTo x="21555" y="0"/>
                <wp:lineTo x="0" y="0"/>
              </wp:wrapPolygon>
            </wp:wrapTight>
            <wp:docPr id="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4-2.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C70478" w:rsidRDefault="00C70478">
      <w:pPr>
        <w:pStyle w:val="BodyText"/>
      </w:pPr>
    </w:p>
    <w:p w:rsidR="00C70478" w:rsidRPr="00530023" w:rsidRDefault="00C062C5">
      <w:pPr>
        <w:pStyle w:val="BodyText"/>
        <w:rPr>
          <w:rFonts w:ascii="Arial" w:hAnsi="Arial" w:cs="Arial"/>
          <w:i/>
        </w:rPr>
      </w:pPr>
      <w:r>
        <w:rPr>
          <w:rFonts w:ascii="Arial" w:hAnsi="Arial" w:cs="Arial"/>
          <w:i/>
        </w:rPr>
        <w:t>The trend here is very similar to life expectancy at birth.</w:t>
      </w:r>
      <w:r w:rsidR="0041670C">
        <w:rPr>
          <w:rFonts w:ascii="Arial" w:hAnsi="Arial" w:cs="Arial"/>
          <w:i/>
        </w:rPr>
        <w:t xml:space="preserve"> The Dudley value is almost the same as the England baseline in the most recent time period, with a difference of only 0.1 years.</w:t>
      </w:r>
    </w:p>
    <w:p w:rsidR="00530023" w:rsidRDefault="00530023">
      <w:pPr>
        <w:pStyle w:val="BodyText"/>
        <w:rPr>
          <w:rFonts w:ascii="Arial" w:hAnsi="Arial" w:cs="Arial"/>
        </w:rPr>
      </w:pPr>
    </w:p>
    <w:p w:rsidR="00530023" w:rsidRDefault="00530023">
      <w:pPr>
        <w:pStyle w:val="BodyText"/>
        <w:rPr>
          <w:rFonts w:ascii="Arial" w:hAnsi="Arial" w:cs="Arial"/>
        </w:rPr>
      </w:pPr>
    </w:p>
    <w:p w:rsidR="00530023" w:rsidRDefault="00530023">
      <w:pPr>
        <w:pStyle w:val="BodyText"/>
        <w:rPr>
          <w:rFonts w:ascii="Arial" w:hAnsi="Arial" w:cs="Arial"/>
        </w:rPr>
      </w:pPr>
    </w:p>
    <w:p w:rsidR="00530023" w:rsidRDefault="00530023">
      <w:pPr>
        <w:pStyle w:val="BodyText"/>
        <w:rPr>
          <w:rFonts w:ascii="Arial" w:hAnsi="Arial" w:cs="Arial"/>
        </w:rPr>
      </w:pPr>
    </w:p>
    <w:p w:rsidR="00530023" w:rsidRDefault="00530023">
      <w:pPr>
        <w:pStyle w:val="BodyText"/>
        <w:rPr>
          <w:rFonts w:ascii="Arial" w:hAnsi="Arial" w:cs="Arial"/>
        </w:rPr>
      </w:pPr>
    </w:p>
    <w:p w:rsidR="00530023" w:rsidRDefault="00530023">
      <w:pPr>
        <w:pStyle w:val="BodyText"/>
        <w:rPr>
          <w:rFonts w:ascii="Arial" w:hAnsi="Arial" w:cs="Arial"/>
        </w:rPr>
      </w:pPr>
    </w:p>
    <w:p w:rsidR="00530023" w:rsidRDefault="00530023">
      <w:pPr>
        <w:pStyle w:val="BodyText"/>
        <w:rPr>
          <w:rFonts w:ascii="Arial" w:hAnsi="Arial" w:cs="Arial"/>
        </w:rPr>
      </w:pPr>
    </w:p>
    <w:p w:rsidR="00530023" w:rsidRPr="00C062C5" w:rsidRDefault="00C062C5">
      <w:pPr>
        <w:pStyle w:val="BodyText"/>
        <w:rPr>
          <w:rFonts w:ascii="Arial" w:hAnsi="Arial" w:cs="Arial"/>
          <w:i/>
        </w:rPr>
      </w:pPr>
      <w:bookmarkStart w:id="10" w:name="Seven2"/>
      <w:r>
        <w:rPr>
          <w:rFonts w:ascii="Arial" w:hAnsi="Arial" w:cs="Arial"/>
          <w:i/>
        </w:rPr>
        <w:t>The trend is similar to the lif</w:t>
      </w:r>
      <w:r w:rsidR="0041670C">
        <w:rPr>
          <w:rFonts w:ascii="Arial" w:hAnsi="Arial" w:cs="Arial"/>
          <w:i/>
        </w:rPr>
        <w:t>e expectancy at birth whereby the most recent time period shows males being significantly worse compared to baseline. For life expectancy at 65 however the difference between Dudley and England is only 0.4 years.</w:t>
      </w:r>
    </w:p>
    <w:bookmarkEnd w:id="10"/>
    <w:p w:rsidR="00530023" w:rsidRDefault="00530023">
      <w:pPr>
        <w:pStyle w:val="BodyText"/>
        <w:rPr>
          <w:rFonts w:ascii="Arial" w:hAnsi="Arial" w:cs="Arial"/>
        </w:rPr>
      </w:pPr>
    </w:p>
    <w:p w:rsidR="00530023" w:rsidRDefault="00530023">
      <w:pPr>
        <w:pStyle w:val="BodyText"/>
        <w:rPr>
          <w:rFonts w:ascii="Arial" w:hAnsi="Arial" w:cs="Arial"/>
        </w:rPr>
      </w:pPr>
    </w:p>
    <w:p w:rsidR="00530023" w:rsidRDefault="00530023">
      <w:pPr>
        <w:pStyle w:val="BodyText"/>
        <w:rPr>
          <w:rFonts w:ascii="Arial" w:hAnsi="Arial" w:cs="Arial"/>
        </w:rPr>
      </w:pPr>
    </w:p>
    <w:p w:rsidR="00530023" w:rsidRDefault="00530023">
      <w:pPr>
        <w:pStyle w:val="BodyText"/>
        <w:rPr>
          <w:rFonts w:ascii="Arial" w:hAnsi="Arial" w:cs="Arial"/>
        </w:rPr>
      </w:pPr>
    </w:p>
    <w:p w:rsidR="00530023" w:rsidRDefault="00530023">
      <w:pPr>
        <w:pStyle w:val="BodyText"/>
        <w:rPr>
          <w:rFonts w:ascii="Arial" w:hAnsi="Arial" w:cs="Arial"/>
        </w:rPr>
      </w:pPr>
    </w:p>
    <w:p w:rsidR="00530023" w:rsidRDefault="00530023">
      <w:pPr>
        <w:pStyle w:val="BodyText"/>
        <w:rPr>
          <w:rFonts w:ascii="Arial" w:hAnsi="Arial" w:cs="Arial"/>
        </w:rPr>
      </w:pPr>
    </w:p>
    <w:p w:rsidR="000976A4" w:rsidRDefault="000976A4">
      <w:pPr>
        <w:pStyle w:val="BodyText"/>
        <w:rPr>
          <w:rFonts w:ascii="Arial" w:hAnsi="Arial" w:cs="Arial"/>
        </w:rPr>
      </w:pPr>
    </w:p>
    <w:p w:rsidR="008E6B7B" w:rsidRPr="00C70478" w:rsidRDefault="000C0560">
      <w:pPr>
        <w:pStyle w:val="BodyText"/>
        <w:rPr>
          <w:rFonts w:ascii="Arial" w:hAnsi="Arial" w:cs="Arial"/>
        </w:rPr>
      </w:pPr>
      <w:bookmarkStart w:id="11" w:name="Eight1"/>
      <w:r w:rsidRPr="00C70478">
        <w:rPr>
          <w:rFonts w:ascii="Arial" w:hAnsi="Arial" w:cs="Arial"/>
        </w:rPr>
        <w:lastRenderedPageBreak/>
        <w:t>Inequality in life Expectancy at 65 represents the range in years of life expectancy across the social gradient from most to least deprived, based on a statistical analysis of the relationship between life expectancy and deprivation across all deprivation deciles.</w:t>
      </w:r>
    </w:p>
    <w:bookmarkEnd w:id="11"/>
    <w:p w:rsidR="008E6B7B" w:rsidRDefault="000C0560">
      <w:pPr>
        <w:pStyle w:val="FirstParagraph"/>
      </w:pPr>
      <w:r>
        <w:rPr>
          <w:noProof/>
          <w:lang w:val="en-GB" w:eastAsia="en-GB"/>
        </w:rPr>
        <w:drawing>
          <wp:anchor distT="0" distB="0" distL="114300" distR="114300" simplePos="0" relativeHeight="251668480" behindDoc="1" locked="0" layoutInCell="1" allowOverlap="1">
            <wp:simplePos x="0" y="0"/>
            <wp:positionH relativeFrom="column">
              <wp:posOffset>0</wp:posOffset>
            </wp:positionH>
            <wp:positionV relativeFrom="paragraph">
              <wp:posOffset>635</wp:posOffset>
            </wp:positionV>
            <wp:extent cx="4619625" cy="3333750"/>
            <wp:effectExtent l="0" t="0" r="9525" b="0"/>
            <wp:wrapTight wrapText="bothSides">
              <wp:wrapPolygon edited="0">
                <wp:start x="0" y="0"/>
                <wp:lineTo x="0" y="21477"/>
                <wp:lineTo x="21555" y="21477"/>
                <wp:lineTo x="21555" y="0"/>
                <wp:lineTo x="0" y="0"/>
              </wp:wrapPolygon>
            </wp:wrapTight>
            <wp:docPr id="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5-1.png"/>
                    <pic:cNvPicPr>
                      <a:picLocks noChangeAspect="1" noChangeArrowheads="1"/>
                    </pic:cNvPicPr>
                  </pic:nvPicPr>
                  <pic:blipFill rotWithShape="1">
                    <a:blip r:embed="rId19">
                      <a:extLst>
                        <a:ext uri="{28A0092B-C50C-407E-A947-70E740481C1C}">
                          <a14:useLocalDpi xmlns:a14="http://schemas.microsoft.com/office/drawing/2010/main" val="0"/>
                        </a:ext>
                      </a:extLst>
                    </a:blip>
                    <a:srcRect b="9794"/>
                    <a:stretch/>
                  </pic:blipFill>
                  <pic:spPr bwMode="auto">
                    <a:xfrm>
                      <a:off x="0" y="0"/>
                      <a:ext cx="4619625" cy="33337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976A4" w:rsidRDefault="000976A4" w:rsidP="000976A4">
      <w:pPr>
        <w:pStyle w:val="FirstParagraph"/>
        <w:rPr>
          <w:rFonts w:ascii="Arial" w:hAnsi="Arial" w:cs="Arial"/>
          <w:i/>
        </w:rPr>
      </w:pPr>
      <w:r>
        <w:rPr>
          <w:rFonts w:ascii="Arial" w:hAnsi="Arial" w:cs="Arial"/>
          <w:i/>
        </w:rPr>
        <w:t xml:space="preserve">The difference between most and least deprived persons for life expectancy at 65 has steadily increased. With the gap growing from 2.5 years in 2010-12 up to 4.5 most recently. </w:t>
      </w:r>
    </w:p>
    <w:p w:rsidR="000976A4" w:rsidRPr="000976A4" w:rsidRDefault="000976A4" w:rsidP="000976A4">
      <w:pPr>
        <w:pStyle w:val="BodyText"/>
        <w:rPr>
          <w:rFonts w:ascii="Arial" w:hAnsi="Arial" w:cs="Arial"/>
          <w:i/>
        </w:rPr>
      </w:pPr>
      <w:r>
        <w:rPr>
          <w:rFonts w:ascii="Arial" w:hAnsi="Arial" w:cs="Arial"/>
          <w:i/>
        </w:rPr>
        <w:t>This trend in a widening inequality gap is shown in the England values also.</w:t>
      </w: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bookmarkStart w:id="12" w:name="Eight2"/>
      <w:r>
        <w:rPr>
          <w:noProof/>
          <w:lang w:val="en-GB" w:eastAsia="en-GB"/>
        </w:rPr>
        <w:drawing>
          <wp:anchor distT="0" distB="0" distL="114300" distR="114300" simplePos="0" relativeHeight="251670528" behindDoc="1" locked="0" layoutInCell="1" allowOverlap="1">
            <wp:simplePos x="0" y="0"/>
            <wp:positionH relativeFrom="column">
              <wp:posOffset>0</wp:posOffset>
            </wp:positionH>
            <wp:positionV relativeFrom="paragraph">
              <wp:posOffset>1270</wp:posOffset>
            </wp:positionV>
            <wp:extent cx="4620126" cy="3696101"/>
            <wp:effectExtent l="0" t="0" r="9525" b="0"/>
            <wp:wrapTight wrapText="bothSides">
              <wp:wrapPolygon edited="0">
                <wp:start x="0" y="0"/>
                <wp:lineTo x="0" y="21489"/>
                <wp:lineTo x="21555" y="21489"/>
                <wp:lineTo x="21555" y="0"/>
                <wp:lineTo x="0" y="0"/>
              </wp:wrapPolygon>
            </wp:wrapTight>
            <wp:docPr id="1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7-1.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bookmarkEnd w:id="12"/>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0976A4" w:rsidRDefault="000976A4" w:rsidP="00CE1869">
      <w:pPr>
        <w:pStyle w:val="BodyText"/>
        <w:rPr>
          <w:rFonts w:ascii="Arial" w:hAnsi="Arial" w:cs="Arial"/>
        </w:rPr>
      </w:pPr>
    </w:p>
    <w:p w:rsidR="00CE1869" w:rsidRDefault="00CE1869" w:rsidP="00CE1869">
      <w:pPr>
        <w:pStyle w:val="BodyText"/>
        <w:rPr>
          <w:rFonts w:ascii="Arial" w:hAnsi="Arial" w:cs="Arial"/>
        </w:rPr>
      </w:pPr>
    </w:p>
    <w:p w:rsidR="00CE1869" w:rsidRDefault="00CE1869" w:rsidP="00CE1869">
      <w:pPr>
        <w:pStyle w:val="BodyText"/>
        <w:rPr>
          <w:rFonts w:ascii="Arial" w:hAnsi="Arial" w:cs="Arial"/>
        </w:rPr>
      </w:pPr>
    </w:p>
    <w:p w:rsidR="00BF1A4F" w:rsidRDefault="00BF1A4F" w:rsidP="00CE1869">
      <w:pPr>
        <w:pStyle w:val="BodyText"/>
        <w:rPr>
          <w:rFonts w:ascii="Arial" w:hAnsi="Arial" w:cs="Arial"/>
        </w:rPr>
      </w:pPr>
    </w:p>
    <w:p w:rsidR="008B79CA" w:rsidRDefault="008B79CA" w:rsidP="00CE1869">
      <w:pPr>
        <w:pStyle w:val="BodyText"/>
        <w:rPr>
          <w:rFonts w:ascii="Arial" w:hAnsi="Arial" w:cs="Arial"/>
          <w:i/>
        </w:rPr>
      </w:pPr>
    </w:p>
    <w:p w:rsidR="008B79CA" w:rsidRDefault="008B79CA" w:rsidP="00CE1869">
      <w:pPr>
        <w:pStyle w:val="BodyText"/>
        <w:rPr>
          <w:rFonts w:ascii="Arial" w:hAnsi="Arial" w:cs="Arial"/>
          <w:i/>
        </w:rPr>
      </w:pPr>
    </w:p>
    <w:p w:rsidR="008B79CA" w:rsidRDefault="008B79CA" w:rsidP="00CE1869">
      <w:pPr>
        <w:pStyle w:val="BodyText"/>
        <w:rPr>
          <w:rFonts w:ascii="Arial" w:hAnsi="Arial" w:cs="Arial"/>
          <w:i/>
        </w:rPr>
      </w:pPr>
    </w:p>
    <w:p w:rsidR="008B79CA" w:rsidRDefault="008B79CA" w:rsidP="00CE1869">
      <w:pPr>
        <w:pStyle w:val="BodyText"/>
        <w:rPr>
          <w:rFonts w:ascii="Arial" w:hAnsi="Arial" w:cs="Arial"/>
          <w:i/>
        </w:rPr>
      </w:pPr>
      <w:bookmarkStart w:id="13" w:name="Nine1"/>
      <w:r w:rsidRPr="00967EE9">
        <w:rPr>
          <w:rFonts w:ascii="Arial" w:hAnsi="Arial" w:cs="Arial"/>
          <w:i/>
          <w:noProof/>
          <w:lang w:val="en-GB" w:eastAsia="en-GB"/>
        </w:rPr>
        <w:lastRenderedPageBreak/>
        <w:drawing>
          <wp:anchor distT="0" distB="0" distL="114300" distR="114300" simplePos="0" relativeHeight="251669504" behindDoc="1" locked="0" layoutInCell="1" allowOverlap="1">
            <wp:simplePos x="0" y="0"/>
            <wp:positionH relativeFrom="margin">
              <wp:align>left</wp:align>
            </wp:positionH>
            <wp:positionV relativeFrom="paragraph">
              <wp:posOffset>15875</wp:posOffset>
            </wp:positionV>
            <wp:extent cx="4619625" cy="3257550"/>
            <wp:effectExtent l="0" t="0" r="9525" b="0"/>
            <wp:wrapTight wrapText="bothSides">
              <wp:wrapPolygon edited="0">
                <wp:start x="0" y="0"/>
                <wp:lineTo x="0" y="21474"/>
                <wp:lineTo x="21555" y="21474"/>
                <wp:lineTo x="21555" y="0"/>
                <wp:lineTo x="0" y="0"/>
              </wp:wrapPolygon>
            </wp:wrapTight>
            <wp:docPr id="1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5-2.png"/>
                    <pic:cNvPicPr>
                      <a:picLocks noChangeAspect="1" noChangeArrowheads="1"/>
                    </pic:cNvPicPr>
                  </pic:nvPicPr>
                  <pic:blipFill rotWithShape="1">
                    <a:blip r:embed="rId21">
                      <a:extLst>
                        <a:ext uri="{28A0092B-C50C-407E-A947-70E740481C1C}">
                          <a14:useLocalDpi xmlns:a14="http://schemas.microsoft.com/office/drawing/2010/main" val="0"/>
                        </a:ext>
                      </a:extLst>
                    </a:blip>
                    <a:srcRect b="11855"/>
                    <a:stretch/>
                  </pic:blipFill>
                  <pic:spPr bwMode="auto">
                    <a:xfrm>
                      <a:off x="0" y="0"/>
                      <a:ext cx="4619625" cy="3257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13"/>
    </w:p>
    <w:p w:rsidR="000976A4" w:rsidRDefault="00967EE9" w:rsidP="00CE1869">
      <w:pPr>
        <w:pStyle w:val="BodyText"/>
        <w:rPr>
          <w:rFonts w:ascii="Arial" w:hAnsi="Arial" w:cs="Arial"/>
          <w:i/>
        </w:rPr>
      </w:pPr>
      <w:r>
        <w:rPr>
          <w:rFonts w:ascii="Arial" w:hAnsi="Arial" w:cs="Arial"/>
          <w:i/>
        </w:rPr>
        <w:t>The gap shows to be decreasing for males from the</w:t>
      </w:r>
      <w:r w:rsidR="009214A5">
        <w:rPr>
          <w:rFonts w:ascii="Arial" w:hAnsi="Arial" w:cs="Arial"/>
          <w:i/>
        </w:rPr>
        <w:t xml:space="preserve"> </w:t>
      </w:r>
      <w:r>
        <w:rPr>
          <w:rFonts w:ascii="Arial" w:hAnsi="Arial" w:cs="Arial"/>
          <w:i/>
        </w:rPr>
        <w:t>2012-14 peak down to 4.4 years.</w:t>
      </w:r>
    </w:p>
    <w:p w:rsidR="009214A5" w:rsidRPr="00967EE9" w:rsidRDefault="009214A5" w:rsidP="00CE1869">
      <w:pPr>
        <w:pStyle w:val="BodyText"/>
        <w:rPr>
          <w:rFonts w:ascii="Arial" w:hAnsi="Arial" w:cs="Arial"/>
          <w:i/>
        </w:rPr>
      </w:pPr>
      <w:r>
        <w:rPr>
          <w:rFonts w:ascii="Arial" w:hAnsi="Arial" w:cs="Arial"/>
          <w:i/>
        </w:rPr>
        <w:t>Dudley is now below the England baseline by 0.4 years.</w:t>
      </w: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967EE9" w:rsidRDefault="008B79CA" w:rsidP="00CE1869">
      <w:pPr>
        <w:pStyle w:val="BodyText"/>
        <w:rPr>
          <w:rFonts w:ascii="Arial" w:eastAsiaTheme="majorEastAsia" w:hAnsi="Arial" w:cs="Arial"/>
          <w:b/>
          <w:bCs/>
          <w:color w:val="808080" w:themeColor="background1" w:themeShade="80"/>
          <w:sz w:val="32"/>
          <w:szCs w:val="32"/>
        </w:rPr>
      </w:pPr>
      <w:bookmarkStart w:id="14" w:name="Nine2"/>
      <w:r>
        <w:rPr>
          <w:noProof/>
          <w:lang w:val="en-GB" w:eastAsia="en-GB"/>
        </w:rPr>
        <w:drawing>
          <wp:anchor distT="0" distB="0" distL="114300" distR="114300" simplePos="0" relativeHeight="251671552" behindDoc="1" locked="0" layoutInCell="1" allowOverlap="1">
            <wp:simplePos x="0" y="0"/>
            <wp:positionH relativeFrom="margin">
              <wp:align>left</wp:align>
            </wp:positionH>
            <wp:positionV relativeFrom="paragraph">
              <wp:posOffset>99060</wp:posOffset>
            </wp:positionV>
            <wp:extent cx="4620126" cy="3696101"/>
            <wp:effectExtent l="0" t="0" r="9525" b="0"/>
            <wp:wrapTight wrapText="bothSides">
              <wp:wrapPolygon edited="0">
                <wp:start x="0" y="0"/>
                <wp:lineTo x="0" y="21489"/>
                <wp:lineTo x="21555" y="21489"/>
                <wp:lineTo x="21555" y="0"/>
                <wp:lineTo x="0" y="0"/>
              </wp:wrapPolygon>
            </wp:wrapTight>
            <wp:docPr id="1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Overarching_Indicators_files/figure-docx/unnamed-chunk-7-2.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bookmarkEnd w:id="14"/>
    </w:p>
    <w:p w:rsidR="00967EE9" w:rsidRDefault="00967EE9"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0976A4" w:rsidRDefault="000976A4" w:rsidP="00CE1869">
      <w:pPr>
        <w:pStyle w:val="BodyText"/>
        <w:rPr>
          <w:rFonts w:ascii="Arial" w:eastAsiaTheme="majorEastAsia" w:hAnsi="Arial" w:cs="Arial"/>
          <w:b/>
          <w:bCs/>
          <w:color w:val="808080" w:themeColor="background1" w:themeShade="80"/>
          <w:sz w:val="32"/>
          <w:szCs w:val="32"/>
        </w:rPr>
      </w:pPr>
    </w:p>
    <w:p w:rsidR="00BF1A4F" w:rsidRDefault="00BF1A4F" w:rsidP="00CE1869">
      <w:pPr>
        <w:pStyle w:val="BodyText"/>
        <w:rPr>
          <w:rFonts w:ascii="Arial" w:hAnsi="Arial" w:cs="Arial"/>
        </w:rPr>
      </w:pPr>
    </w:p>
    <w:p w:rsidR="00CE1869" w:rsidRPr="00AA3B38" w:rsidRDefault="00CE1869" w:rsidP="00CE1869">
      <w:pPr>
        <w:pStyle w:val="BodyText"/>
        <w:rPr>
          <w:rFonts w:ascii="Arial" w:eastAsiaTheme="majorEastAsia" w:hAnsi="Arial" w:cs="Arial"/>
          <w:b/>
          <w:bCs/>
          <w:color w:val="808080" w:themeColor="background1" w:themeShade="80"/>
          <w:sz w:val="32"/>
          <w:szCs w:val="32"/>
        </w:rPr>
      </w:pPr>
      <w:r w:rsidRPr="00AA3B38">
        <w:rPr>
          <w:rFonts w:ascii="Arial" w:eastAsiaTheme="majorEastAsia" w:hAnsi="Arial" w:cs="Arial"/>
          <w:b/>
          <w:bCs/>
          <w:color w:val="808080" w:themeColor="background1" w:themeShade="80"/>
          <w:sz w:val="32"/>
          <w:szCs w:val="32"/>
        </w:rPr>
        <w:lastRenderedPageBreak/>
        <w:t>Citations:</w:t>
      </w:r>
    </w:p>
    <w:p w:rsidR="00AA3B38" w:rsidRPr="00CE1869" w:rsidRDefault="00AA3B38" w:rsidP="00CE1869">
      <w:pPr>
        <w:pStyle w:val="BodyText"/>
        <w:rPr>
          <w:rFonts w:ascii="Arial" w:hAnsi="Arial" w:cs="Arial"/>
        </w:rPr>
      </w:pPr>
      <w:r>
        <w:rPr>
          <w:rFonts w:ascii="Arial" w:hAnsi="Arial" w:cs="Arial"/>
        </w:rPr>
        <w:t xml:space="preserve">All data sourced from </w:t>
      </w:r>
      <w:hyperlink r:id="rId23" w:history="1">
        <w:r w:rsidRPr="00DA42CF">
          <w:rPr>
            <w:rFonts w:ascii="Arial" w:hAnsi="Arial" w:cs="Arial"/>
          </w:rPr>
          <w:t>https://fingertips.phe.org.uk/</w:t>
        </w:r>
      </w:hyperlink>
      <w:r>
        <w:rPr>
          <w:rFonts w:ascii="Arial" w:hAnsi="Arial" w:cs="Arial"/>
        </w:rPr>
        <w:t xml:space="preserve"> </w:t>
      </w:r>
      <w:r w:rsidRPr="00DA42CF">
        <w:rPr>
          <w:rFonts w:ascii="Arial" w:hAnsi="Arial" w:cs="Arial"/>
        </w:rPr>
        <w:t xml:space="preserve">under the terms and conditions of the Open Government </w:t>
      </w:r>
      <w:proofErr w:type="spellStart"/>
      <w:r w:rsidRPr="00DA42CF">
        <w:rPr>
          <w:rFonts w:ascii="Arial" w:hAnsi="Arial" w:cs="Arial"/>
        </w:rPr>
        <w:t>Licence</w:t>
      </w:r>
      <w:proofErr w:type="spellEnd"/>
      <w:r w:rsidRPr="00DA42CF">
        <w:rPr>
          <w:rFonts w:ascii="Arial" w:hAnsi="Arial" w:cs="Arial"/>
        </w:rPr>
        <w:t xml:space="preserve"> </w:t>
      </w:r>
      <w:r>
        <w:rPr>
          <w:rFonts w:ascii="Arial" w:hAnsi="Arial" w:cs="Arial"/>
        </w:rPr>
        <w:t>via the following software/packages:</w:t>
      </w:r>
    </w:p>
    <w:p w:rsidR="00CE1869" w:rsidRPr="00CE1869" w:rsidRDefault="00CE1869" w:rsidP="00CE1869">
      <w:pPr>
        <w:pStyle w:val="BodyText"/>
        <w:rPr>
          <w:rFonts w:ascii="Arial" w:hAnsi="Arial" w:cs="Arial"/>
        </w:rPr>
      </w:pPr>
      <w:r w:rsidRPr="00CE1869">
        <w:rPr>
          <w:rFonts w:ascii="Arial" w:hAnsi="Arial" w:cs="Arial"/>
        </w:rPr>
        <w:t>R Core Team (2018). R: A language and environment for statistical computing. R Foundation for</w:t>
      </w:r>
    </w:p>
    <w:p w:rsidR="00CE1869" w:rsidRPr="00CE1869" w:rsidRDefault="00CE1869" w:rsidP="00CE1869">
      <w:pPr>
        <w:pStyle w:val="BodyText"/>
        <w:rPr>
          <w:rFonts w:ascii="Arial" w:hAnsi="Arial" w:cs="Arial"/>
        </w:rPr>
      </w:pPr>
      <w:r w:rsidRPr="00CE1869">
        <w:rPr>
          <w:rFonts w:ascii="Arial" w:hAnsi="Arial" w:cs="Arial"/>
        </w:rPr>
        <w:t>Statistical Computing, Vienna, Austria. URL https://www.R-project.org/.</w:t>
      </w:r>
    </w:p>
    <w:p w:rsidR="00CE1869" w:rsidRPr="00CE1869" w:rsidRDefault="00CE1869" w:rsidP="00CE1869">
      <w:pPr>
        <w:pStyle w:val="BodyText"/>
        <w:rPr>
          <w:rFonts w:ascii="Arial" w:hAnsi="Arial" w:cs="Arial"/>
        </w:rPr>
      </w:pPr>
    </w:p>
    <w:p w:rsidR="00CE1869" w:rsidRPr="00CE1869" w:rsidRDefault="00CE1869" w:rsidP="00CE1869">
      <w:pPr>
        <w:pStyle w:val="BodyText"/>
        <w:rPr>
          <w:rFonts w:ascii="Arial" w:hAnsi="Arial" w:cs="Arial"/>
        </w:rPr>
      </w:pPr>
      <w:r w:rsidRPr="00CE1869">
        <w:rPr>
          <w:rFonts w:ascii="Arial" w:hAnsi="Arial" w:cs="Arial"/>
        </w:rPr>
        <w:t xml:space="preserve">Sebastian Fox and Julian Flowers (2018). </w:t>
      </w:r>
      <w:proofErr w:type="spellStart"/>
      <w:proofErr w:type="gramStart"/>
      <w:r w:rsidRPr="00CE1869">
        <w:rPr>
          <w:rFonts w:ascii="Arial" w:hAnsi="Arial" w:cs="Arial"/>
        </w:rPr>
        <w:t>fingertipsR</w:t>
      </w:r>
      <w:proofErr w:type="spellEnd"/>
      <w:proofErr w:type="gramEnd"/>
      <w:r w:rsidRPr="00CE1869">
        <w:rPr>
          <w:rFonts w:ascii="Arial" w:hAnsi="Arial" w:cs="Arial"/>
        </w:rPr>
        <w:t>: Fingertips Data for Public Health.</w:t>
      </w:r>
    </w:p>
    <w:p w:rsidR="00CE1869" w:rsidRPr="00CE1869" w:rsidRDefault="00CE1869" w:rsidP="00CE1869">
      <w:pPr>
        <w:pStyle w:val="BodyText"/>
        <w:rPr>
          <w:rFonts w:ascii="Arial" w:hAnsi="Arial" w:cs="Arial"/>
        </w:rPr>
      </w:pPr>
      <w:r w:rsidRPr="00CE1869">
        <w:rPr>
          <w:rFonts w:ascii="Arial" w:hAnsi="Arial" w:cs="Arial"/>
        </w:rPr>
        <w:t>R package version 0.2.0. https://CRAN.R-project.org/package=fingertipsR</w:t>
      </w:r>
    </w:p>
    <w:p w:rsidR="00CE1869" w:rsidRPr="00CE1869" w:rsidRDefault="00CE1869" w:rsidP="00CE1869">
      <w:pPr>
        <w:pStyle w:val="BodyText"/>
        <w:rPr>
          <w:rFonts w:ascii="Arial" w:hAnsi="Arial" w:cs="Arial"/>
        </w:rPr>
      </w:pPr>
    </w:p>
    <w:p w:rsidR="00CE1869" w:rsidRPr="00CE1869" w:rsidRDefault="00CE1869" w:rsidP="00CE1869">
      <w:pPr>
        <w:pStyle w:val="BodyText"/>
        <w:rPr>
          <w:rFonts w:ascii="Arial" w:hAnsi="Arial" w:cs="Arial"/>
        </w:rPr>
      </w:pPr>
      <w:r w:rsidRPr="00CE1869">
        <w:rPr>
          <w:rFonts w:ascii="Arial" w:hAnsi="Arial" w:cs="Arial"/>
        </w:rPr>
        <w:t xml:space="preserve">Sebastian Fox (2018). </w:t>
      </w:r>
      <w:proofErr w:type="spellStart"/>
      <w:proofErr w:type="gramStart"/>
      <w:r w:rsidRPr="00CE1869">
        <w:rPr>
          <w:rFonts w:ascii="Arial" w:hAnsi="Arial" w:cs="Arial"/>
        </w:rPr>
        <w:t>fingertipscharts</w:t>
      </w:r>
      <w:proofErr w:type="spellEnd"/>
      <w:proofErr w:type="gramEnd"/>
      <w:r w:rsidRPr="00CE1869">
        <w:rPr>
          <w:rFonts w:ascii="Arial" w:hAnsi="Arial" w:cs="Arial"/>
        </w:rPr>
        <w:t>: Produce Charts that you See on the Fingertips</w:t>
      </w:r>
    </w:p>
    <w:p w:rsidR="00C70478" w:rsidRPr="00CE1869" w:rsidRDefault="00CE1869" w:rsidP="00CE1869">
      <w:pPr>
        <w:pStyle w:val="BodyText"/>
        <w:rPr>
          <w:rFonts w:ascii="Arial" w:hAnsi="Arial" w:cs="Arial"/>
        </w:rPr>
      </w:pPr>
      <w:r w:rsidRPr="00CE1869">
        <w:rPr>
          <w:rFonts w:ascii="Arial" w:hAnsi="Arial" w:cs="Arial"/>
        </w:rPr>
        <w:t>Website. R package version 0.0.3. https://CRAN.R-project.org/package=fingertipscharts</w:t>
      </w:r>
    </w:p>
    <w:sectPr w:rsidR="00C70478" w:rsidRPr="00CE1869" w:rsidSect="00C70478">
      <w:headerReference w:type="default" r:id="rId24"/>
      <w:footerReference w:type="defaul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91" w:rsidRDefault="000C0560">
      <w:pPr>
        <w:spacing w:after="0"/>
      </w:pPr>
      <w:r>
        <w:separator/>
      </w:r>
    </w:p>
  </w:endnote>
  <w:endnote w:type="continuationSeparator" w:id="0">
    <w:p w:rsidR="00743C91" w:rsidRDefault="000C0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40" w:rsidRPr="00E91540" w:rsidRDefault="00E91540">
    <w:pPr>
      <w:pStyle w:val="Footer"/>
      <w:jc w:val="center"/>
      <w:rPr>
        <w:rFonts w:ascii="Arial" w:hAnsi="Arial" w:cs="Arial"/>
        <w:caps/>
        <w:noProof/>
        <w:color w:val="808080" w:themeColor="background1" w:themeShade="80"/>
        <w:sz w:val="20"/>
      </w:rPr>
    </w:pPr>
    <w:r w:rsidRPr="00E91540">
      <w:rPr>
        <w:rFonts w:ascii="Arial" w:hAnsi="Arial" w:cs="Arial"/>
        <w:caps/>
        <w:color w:val="808080" w:themeColor="background1" w:themeShade="80"/>
        <w:sz w:val="20"/>
      </w:rPr>
      <w:fldChar w:fldCharType="begin"/>
    </w:r>
    <w:r w:rsidRPr="00E91540">
      <w:rPr>
        <w:rFonts w:ascii="Arial" w:hAnsi="Arial" w:cs="Arial"/>
        <w:caps/>
        <w:color w:val="808080" w:themeColor="background1" w:themeShade="80"/>
        <w:sz w:val="20"/>
      </w:rPr>
      <w:instrText xml:space="preserve"> PAGE   \* MERGEFORMAT </w:instrText>
    </w:r>
    <w:r w:rsidRPr="00E91540">
      <w:rPr>
        <w:rFonts w:ascii="Arial" w:hAnsi="Arial" w:cs="Arial"/>
        <w:caps/>
        <w:color w:val="808080" w:themeColor="background1" w:themeShade="80"/>
        <w:sz w:val="20"/>
      </w:rPr>
      <w:fldChar w:fldCharType="separate"/>
    </w:r>
    <w:r w:rsidR="003A1863">
      <w:rPr>
        <w:rFonts w:ascii="Arial" w:hAnsi="Arial" w:cs="Arial"/>
        <w:caps/>
        <w:noProof/>
        <w:color w:val="808080" w:themeColor="background1" w:themeShade="80"/>
        <w:sz w:val="20"/>
      </w:rPr>
      <w:t>1</w:t>
    </w:r>
    <w:r w:rsidRPr="00E91540">
      <w:rPr>
        <w:rFonts w:ascii="Arial" w:hAnsi="Arial" w:cs="Arial"/>
        <w:caps/>
        <w:noProof/>
        <w:color w:val="808080" w:themeColor="background1" w:themeShade="80"/>
        <w:sz w:val="20"/>
      </w:rPr>
      <w:fldChar w:fldCharType="end"/>
    </w:r>
  </w:p>
  <w:p w:rsidR="00DA42CF" w:rsidRPr="00E91540" w:rsidRDefault="003A1863" w:rsidP="00E91540">
    <w:pPr>
      <w:pStyle w:val="Footer"/>
      <w:rPr>
        <w:rFonts w:ascii="Arial" w:hAnsi="Arial" w:cs="Arial"/>
        <w:color w:val="808080" w:themeColor="background1" w:themeShade="80"/>
        <w:sz w:val="20"/>
      </w:rPr>
    </w:pPr>
    <w:hyperlink r:id="rId1" w:history="1">
      <w:r w:rsidR="00E91540" w:rsidRPr="00A36BB9">
        <w:rPr>
          <w:rStyle w:val="Hyperlink"/>
          <w:rFonts w:ascii="Arial" w:eastAsiaTheme="minorEastAsia" w:hAnsi="Arial" w:cs="Arial"/>
          <w:noProof/>
          <w:color w:val="808080" w:themeColor="background1" w:themeShade="80"/>
          <w:sz w:val="20"/>
          <w:lang w:eastAsia="en-GB"/>
        </w:rPr>
        <w:t>PHIntelligence@dudley.gov.uk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7B" w:rsidRDefault="000C0560">
      <w:r>
        <w:separator/>
      </w:r>
    </w:p>
  </w:footnote>
  <w:footnote w:type="continuationSeparator" w:id="0">
    <w:p w:rsidR="008E6B7B" w:rsidRDefault="000C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2CF" w:rsidRDefault="00DA42CF" w:rsidP="00DA42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D09B10"/>
    <w:multiLevelType w:val="multilevel"/>
    <w:tmpl w:val="BF4AEB1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1046AEF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2830EBF"/>
    <w:multiLevelType w:val="hybridMultilevel"/>
    <w:tmpl w:val="B90C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15912"/>
    <w:rsid w:val="000976A4"/>
    <w:rsid w:val="000C0560"/>
    <w:rsid w:val="00154007"/>
    <w:rsid w:val="003A1863"/>
    <w:rsid w:val="003C15F0"/>
    <w:rsid w:val="003D4D5C"/>
    <w:rsid w:val="004064E4"/>
    <w:rsid w:val="0041670C"/>
    <w:rsid w:val="004E29B3"/>
    <w:rsid w:val="00530023"/>
    <w:rsid w:val="00590D07"/>
    <w:rsid w:val="00624D5D"/>
    <w:rsid w:val="006D7F43"/>
    <w:rsid w:val="00732AEA"/>
    <w:rsid w:val="00743C91"/>
    <w:rsid w:val="0074635B"/>
    <w:rsid w:val="00784D58"/>
    <w:rsid w:val="008B79CA"/>
    <w:rsid w:val="008D6863"/>
    <w:rsid w:val="008E6B7B"/>
    <w:rsid w:val="009214A5"/>
    <w:rsid w:val="009675D5"/>
    <w:rsid w:val="00967EE9"/>
    <w:rsid w:val="009713F3"/>
    <w:rsid w:val="00A33772"/>
    <w:rsid w:val="00A5414B"/>
    <w:rsid w:val="00AA3B38"/>
    <w:rsid w:val="00AB4FF8"/>
    <w:rsid w:val="00B06F85"/>
    <w:rsid w:val="00B15947"/>
    <w:rsid w:val="00B86B75"/>
    <w:rsid w:val="00BC48D5"/>
    <w:rsid w:val="00BF1A4F"/>
    <w:rsid w:val="00BF25CB"/>
    <w:rsid w:val="00C062C5"/>
    <w:rsid w:val="00C36075"/>
    <w:rsid w:val="00C36279"/>
    <w:rsid w:val="00C458D7"/>
    <w:rsid w:val="00C70478"/>
    <w:rsid w:val="00CC533F"/>
    <w:rsid w:val="00CE1869"/>
    <w:rsid w:val="00D759CA"/>
    <w:rsid w:val="00DA42CF"/>
    <w:rsid w:val="00DB1E48"/>
    <w:rsid w:val="00E20554"/>
    <w:rsid w:val="00E315A3"/>
    <w:rsid w:val="00E833FF"/>
    <w:rsid w:val="00E915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A2A50-9ABE-4212-AF8F-13BBCCFF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DA42CF"/>
    <w:pPr>
      <w:tabs>
        <w:tab w:val="center" w:pos="4513"/>
        <w:tab w:val="right" w:pos="9026"/>
      </w:tabs>
      <w:spacing w:after="0"/>
    </w:pPr>
  </w:style>
  <w:style w:type="character" w:customStyle="1" w:styleId="HeaderChar">
    <w:name w:val="Header Char"/>
    <w:basedOn w:val="DefaultParagraphFont"/>
    <w:link w:val="Header"/>
    <w:rsid w:val="00DA42CF"/>
  </w:style>
  <w:style w:type="paragraph" w:styleId="Footer">
    <w:name w:val="footer"/>
    <w:basedOn w:val="Normal"/>
    <w:link w:val="FooterChar"/>
    <w:uiPriority w:val="99"/>
    <w:unhideWhenUsed/>
    <w:rsid w:val="00DA42CF"/>
    <w:pPr>
      <w:tabs>
        <w:tab w:val="center" w:pos="4513"/>
        <w:tab w:val="right" w:pos="9026"/>
      </w:tabs>
      <w:spacing w:after="0"/>
    </w:pPr>
  </w:style>
  <w:style w:type="character" w:customStyle="1" w:styleId="FooterChar">
    <w:name w:val="Footer Char"/>
    <w:basedOn w:val="DefaultParagraphFont"/>
    <w:link w:val="Footer"/>
    <w:uiPriority w:val="99"/>
    <w:rsid w:val="00DA42CF"/>
  </w:style>
  <w:style w:type="table" w:styleId="TableGrid">
    <w:name w:val="Table Grid"/>
    <w:basedOn w:val="TableNormal"/>
    <w:rsid w:val="00E91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A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24350">
      <w:bodyDiv w:val="1"/>
      <w:marLeft w:val="0"/>
      <w:marRight w:val="0"/>
      <w:marTop w:val="0"/>
      <w:marBottom w:val="0"/>
      <w:divBdr>
        <w:top w:val="none" w:sz="0" w:space="0" w:color="auto"/>
        <w:left w:val="none" w:sz="0" w:space="0" w:color="auto"/>
        <w:bottom w:val="none" w:sz="0" w:space="0" w:color="auto"/>
        <w:right w:val="none" w:sz="0" w:space="0" w:color="auto"/>
      </w:divBdr>
    </w:div>
    <w:div w:id="1454862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fingertips.phe.org.uk/"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HIntelligence@dud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10</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Public Health Outcomes Framework</vt:lpstr>
    </vt:vector>
  </TitlesOfParts>
  <Company>Dudley MBC</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Outcomes Framework</dc:title>
  <dc:creator>Overarching Indicators for Dudley compared to England</dc:creator>
  <cp:lastModifiedBy>Clare Davies</cp:lastModifiedBy>
  <cp:revision>28</cp:revision>
  <dcterms:created xsi:type="dcterms:W3CDTF">2019-01-09T14:41:00Z</dcterms:created>
  <dcterms:modified xsi:type="dcterms:W3CDTF">2019-01-30T16:12:00Z</dcterms:modified>
</cp:coreProperties>
</file>