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C5" w:rsidRPr="00261D72" w:rsidRDefault="00731228" w:rsidP="00731228">
      <w:pPr>
        <w:pStyle w:val="Heading1"/>
        <w:shd w:val="clear" w:color="auto" w:fill="FFFFFF"/>
        <w:spacing w:before="0" w:after="45"/>
        <w:rPr>
          <w:rFonts w:ascii="Arial" w:hAnsi="Arial" w:cs="Arial"/>
          <w:color w:val="333333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1303321" cy="672147"/>
            <wp:effectExtent l="0" t="0" r="0" b="0"/>
            <wp:wrapTight wrapText="bothSides">
              <wp:wrapPolygon edited="0">
                <wp:start x="0" y="0"/>
                <wp:lineTo x="0" y="20824"/>
                <wp:lineTo x="21158" y="20824"/>
                <wp:lineTo x="21158" y="0"/>
                <wp:lineTo x="0" y="0"/>
              </wp:wrapPolygon>
            </wp:wrapTight>
            <wp:docPr id="26" name="Picture 26" descr="Image result for dudley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udley blac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21" cy="67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6D7" w:rsidRPr="00261D72">
        <w:rPr>
          <w:rFonts w:ascii="Arial" w:hAnsi="Arial" w:cs="Arial"/>
          <w:color w:val="333333"/>
        </w:rPr>
        <w:t>Public Health Outcomes Framework</w:t>
      </w:r>
    </w:p>
    <w:p w:rsidR="00436BC5" w:rsidRPr="00261D72" w:rsidRDefault="00C466D7" w:rsidP="00261D72">
      <w:pPr>
        <w:pStyle w:val="Heading1"/>
        <w:shd w:val="clear" w:color="auto" w:fill="FFFFFF"/>
        <w:spacing w:before="0" w:after="45"/>
        <w:rPr>
          <w:rFonts w:ascii="Arial" w:hAnsi="Arial" w:cs="Arial"/>
          <w:color w:val="808080" w:themeColor="background1" w:themeShade="80"/>
        </w:rPr>
      </w:pPr>
      <w:r w:rsidRPr="00261D72">
        <w:rPr>
          <w:rFonts w:ascii="Arial" w:hAnsi="Arial" w:cs="Arial"/>
          <w:color w:val="808080" w:themeColor="background1" w:themeShade="80"/>
        </w:rPr>
        <w:t>Health Protection for Dudley compared to England</w:t>
      </w:r>
    </w:p>
    <w:p w:rsidR="00436BC5" w:rsidRDefault="00C466D7" w:rsidP="00261D72">
      <w:pPr>
        <w:pStyle w:val="Heading1"/>
        <w:shd w:val="clear" w:color="auto" w:fill="FFFFFF"/>
        <w:spacing w:before="0" w:after="45"/>
        <w:rPr>
          <w:rFonts w:ascii="Arial" w:hAnsi="Arial" w:cs="Arial"/>
          <w:color w:val="808080" w:themeColor="background1" w:themeShade="80"/>
          <w:sz w:val="24"/>
        </w:rPr>
      </w:pPr>
      <w:r w:rsidRPr="00261D72">
        <w:rPr>
          <w:rFonts w:ascii="Arial" w:hAnsi="Arial" w:cs="Arial"/>
          <w:color w:val="808080" w:themeColor="background1" w:themeShade="80"/>
          <w:sz w:val="24"/>
        </w:rPr>
        <w:t>11 January 2019</w:t>
      </w:r>
    </w:p>
    <w:p w:rsidR="0084558B" w:rsidRDefault="0084558B" w:rsidP="0084558B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1B11AFB6" wp14:editId="108EA985">
            <wp:extent cx="4171950" cy="2381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  <w:gridCol w:w="1430"/>
      </w:tblGrid>
      <w:tr w:rsidR="0084558B" w:rsidRPr="0084558B" w:rsidTr="0084558B">
        <w:trPr>
          <w:trHeight w:val="300"/>
        </w:trPr>
        <w:tc>
          <w:tcPr>
            <w:tcW w:w="9360" w:type="dxa"/>
            <w:noWrap/>
          </w:tcPr>
          <w:p w:rsidR="0084558B" w:rsidRPr="00731228" w:rsidRDefault="0084558B" w:rsidP="0084558B">
            <w:pPr>
              <w:pStyle w:val="BodyText"/>
              <w:rPr>
                <w:rFonts w:ascii="Arial" w:hAnsi="Arial" w:cs="Arial"/>
                <w:b/>
              </w:rPr>
            </w:pPr>
            <w:r w:rsidRPr="00731228">
              <w:rPr>
                <w:rFonts w:ascii="Arial" w:hAnsi="Arial" w:cs="Arial"/>
                <w:b/>
              </w:rPr>
              <w:t>Indicator</w:t>
            </w:r>
            <w:bookmarkStart w:id="0" w:name="_GoBack"/>
            <w:bookmarkEnd w:id="0"/>
          </w:p>
        </w:tc>
        <w:tc>
          <w:tcPr>
            <w:tcW w:w="1430" w:type="dxa"/>
          </w:tcPr>
          <w:p w:rsidR="0084558B" w:rsidRPr="00731228" w:rsidRDefault="0084558B" w:rsidP="0084558B">
            <w:pPr>
              <w:pStyle w:val="BodyText"/>
              <w:rPr>
                <w:rFonts w:ascii="Arial" w:hAnsi="Arial" w:cs="Arial"/>
                <w:b/>
              </w:rPr>
            </w:pPr>
            <w:r w:rsidRPr="00731228">
              <w:rPr>
                <w:rFonts w:ascii="Arial" w:hAnsi="Arial" w:cs="Arial"/>
                <w:b/>
              </w:rPr>
              <w:t>Page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hree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Fraction of mortality attributable to particulate air pollution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FF0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hree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Chlamydia detection rate (15-24 year olds)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our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Hepatitis B (1 year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our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Hepatitis B (2 years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ive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Population vaccination coverage - </w:t>
              </w:r>
              <w:proofErr w:type="spellStart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Dtap</w:t>
              </w:r>
              <w:proofErr w:type="spellEnd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 / IPV / Hib (1 year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ive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Population vaccination coverage - </w:t>
              </w:r>
              <w:proofErr w:type="spellStart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Dtap</w:t>
              </w:r>
              <w:proofErr w:type="spellEnd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 / IPV / Hib (2 years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auto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Six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Population vaccination coverage - </w:t>
              </w:r>
              <w:proofErr w:type="spellStart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MenC</w:t>
              </w:r>
              <w:proofErr w:type="spellEnd"/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Six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PCV</w:t>
              </w:r>
            </w:hyperlink>
          </w:p>
        </w:tc>
        <w:tc>
          <w:tcPr>
            <w:tcW w:w="1430" w:type="dxa"/>
          </w:tcPr>
          <w:p w:rsidR="00EB1AB3" w:rsidRPr="0084558B" w:rsidRDefault="00EB1AB3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B1AB3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</w:tcPr>
          <w:p w:rsidR="00EB1AB3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seven1" w:history="1">
              <w:r w:rsidR="00EB1AB3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PCV booster</w:t>
              </w:r>
            </w:hyperlink>
          </w:p>
        </w:tc>
        <w:tc>
          <w:tcPr>
            <w:tcW w:w="1430" w:type="dxa"/>
          </w:tcPr>
          <w:p w:rsidR="00EB1AB3" w:rsidRDefault="00EB1AB3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EB1AB3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seven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Hib / Men C booster (5 years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Eight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Population vaccination coverage - Hib / </w:t>
              </w:r>
              <w:proofErr w:type="spellStart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MenC</w:t>
              </w:r>
              <w:proofErr w:type="spellEnd"/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 xml:space="preserve"> booster (2 years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Eight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MMR for one dose (2 years old)</w:t>
              </w:r>
            </w:hyperlink>
          </w:p>
        </w:tc>
        <w:tc>
          <w:tcPr>
            <w:tcW w:w="1430" w:type="dxa"/>
          </w:tcPr>
          <w:p w:rsidR="0084558B" w:rsidRPr="0084558B" w:rsidRDefault="00EB1AB3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B1AB3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</w:tcPr>
          <w:p w:rsidR="00EB1AB3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Nine1" w:history="1">
              <w:r w:rsidR="00EB1AB3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MMR for one dose (5 years old)</w:t>
              </w:r>
            </w:hyperlink>
          </w:p>
        </w:tc>
        <w:tc>
          <w:tcPr>
            <w:tcW w:w="1430" w:type="dxa"/>
          </w:tcPr>
          <w:p w:rsidR="00EB1AB3" w:rsidRDefault="00EB1AB3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Nine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MMR for two doses (5 years old)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en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HPV vaccination coverage for one dose (females 12-13 years old)</w:t>
              </w:r>
            </w:hyperlink>
            <w:r w:rsidR="0084558B" w:rsidRPr="00AF37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20A2E" w:rsidRPr="0084558B" w:rsidTr="001D3C11">
        <w:trPr>
          <w:trHeight w:val="300"/>
        </w:trPr>
        <w:tc>
          <w:tcPr>
            <w:tcW w:w="9360" w:type="dxa"/>
            <w:shd w:val="clear" w:color="auto" w:fill="92D050"/>
            <w:noWrap/>
          </w:tcPr>
          <w:p w:rsidR="00120A2E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en2" w:history="1">
              <w:r w:rsidR="00120A2E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HPV vaccination coverage for two doses (females 13-14 years old)</w:t>
              </w:r>
            </w:hyperlink>
          </w:p>
        </w:tc>
        <w:tc>
          <w:tcPr>
            <w:tcW w:w="1430" w:type="dxa"/>
          </w:tcPr>
          <w:p w:rsidR="00120A2E" w:rsidRDefault="00120A2E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4558B" w:rsidRPr="0084558B" w:rsidTr="0084558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Eleven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PPV</w:t>
              </w:r>
            </w:hyperlink>
          </w:p>
        </w:tc>
        <w:tc>
          <w:tcPr>
            <w:tcW w:w="1430" w:type="dxa"/>
          </w:tcPr>
          <w:p w:rsidR="0084558B" w:rsidRPr="0084558B" w:rsidRDefault="00120A2E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4558B" w:rsidRPr="0084558B" w:rsidTr="001D3C11">
        <w:trPr>
          <w:trHeight w:val="300"/>
        </w:trPr>
        <w:tc>
          <w:tcPr>
            <w:tcW w:w="9360" w:type="dxa"/>
            <w:shd w:val="clear" w:color="auto" w:fill="FF0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Eleven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Flu (aged 65+)</w:t>
              </w:r>
            </w:hyperlink>
          </w:p>
        </w:tc>
        <w:tc>
          <w:tcPr>
            <w:tcW w:w="1430" w:type="dxa"/>
          </w:tcPr>
          <w:p w:rsidR="0084558B" w:rsidRPr="0084558B" w:rsidRDefault="0084558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4558B" w:rsidRPr="0084558B" w:rsidTr="00B302F0">
        <w:trPr>
          <w:trHeight w:val="300"/>
        </w:trPr>
        <w:tc>
          <w:tcPr>
            <w:tcW w:w="9360" w:type="dxa"/>
            <w:shd w:val="clear" w:color="auto" w:fill="FFC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welve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Flu (at risk individuals)</w:t>
              </w:r>
            </w:hyperlink>
          </w:p>
        </w:tc>
        <w:tc>
          <w:tcPr>
            <w:tcW w:w="1430" w:type="dxa"/>
          </w:tcPr>
          <w:p w:rsidR="0084558B" w:rsidRPr="0084558B" w:rsidRDefault="00B302F0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302F0" w:rsidRPr="0084558B" w:rsidTr="00B302F0">
        <w:trPr>
          <w:trHeight w:val="300"/>
        </w:trPr>
        <w:tc>
          <w:tcPr>
            <w:tcW w:w="9360" w:type="dxa"/>
            <w:shd w:val="clear" w:color="auto" w:fill="92D050"/>
            <w:noWrap/>
          </w:tcPr>
          <w:p w:rsidR="00B302F0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welve2" w:history="1">
              <w:r w:rsidR="00B302F0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Flu (2-3 years old) - current method</w:t>
              </w:r>
            </w:hyperlink>
          </w:p>
        </w:tc>
        <w:tc>
          <w:tcPr>
            <w:tcW w:w="1430" w:type="dxa"/>
          </w:tcPr>
          <w:p w:rsidR="00B302F0" w:rsidRDefault="00B302F0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4558B" w:rsidRPr="0084558B" w:rsidTr="00EB0A7D">
        <w:trPr>
          <w:trHeight w:val="300"/>
        </w:trPr>
        <w:tc>
          <w:tcPr>
            <w:tcW w:w="9360" w:type="dxa"/>
            <w:shd w:val="clear" w:color="auto" w:fill="FFC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hirteen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Population vaccination coverage - Shingles vaccination coverage (70 years old)</w:t>
              </w:r>
            </w:hyperlink>
          </w:p>
        </w:tc>
        <w:tc>
          <w:tcPr>
            <w:tcW w:w="1430" w:type="dxa"/>
          </w:tcPr>
          <w:p w:rsidR="0084558B" w:rsidRPr="0084558B" w:rsidRDefault="00EB0A7D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4558B" w:rsidRPr="0084558B" w:rsidTr="00EB0A7D">
        <w:trPr>
          <w:trHeight w:val="300"/>
        </w:trPr>
        <w:tc>
          <w:tcPr>
            <w:tcW w:w="9360" w:type="dxa"/>
            <w:shd w:val="clear" w:color="auto" w:fill="FFC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Thirteen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HIV late diagnosis</w:t>
              </w:r>
            </w:hyperlink>
          </w:p>
        </w:tc>
        <w:tc>
          <w:tcPr>
            <w:tcW w:w="1430" w:type="dxa"/>
          </w:tcPr>
          <w:p w:rsidR="0084558B" w:rsidRPr="0084558B" w:rsidRDefault="00EB0A7D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4558B" w:rsidRPr="0084558B" w:rsidTr="0098750B">
        <w:trPr>
          <w:trHeight w:val="300"/>
        </w:trPr>
        <w:tc>
          <w:tcPr>
            <w:tcW w:w="9360" w:type="dxa"/>
            <w:shd w:val="clear" w:color="auto" w:fill="FFC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ourteen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Treatment completion for TB</w:t>
              </w:r>
            </w:hyperlink>
          </w:p>
        </w:tc>
        <w:tc>
          <w:tcPr>
            <w:tcW w:w="1430" w:type="dxa"/>
          </w:tcPr>
          <w:p w:rsidR="0084558B" w:rsidRPr="0084558B" w:rsidRDefault="0098750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4558B" w:rsidRPr="0084558B" w:rsidTr="0098750B">
        <w:trPr>
          <w:trHeight w:val="300"/>
        </w:trPr>
        <w:tc>
          <w:tcPr>
            <w:tcW w:w="9360" w:type="dxa"/>
            <w:shd w:val="clear" w:color="auto" w:fill="92D05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ourteen2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Incidence of TB</w:t>
              </w:r>
            </w:hyperlink>
          </w:p>
        </w:tc>
        <w:tc>
          <w:tcPr>
            <w:tcW w:w="1430" w:type="dxa"/>
          </w:tcPr>
          <w:p w:rsidR="0084558B" w:rsidRPr="0084558B" w:rsidRDefault="0098750B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4558B" w:rsidRPr="0084558B" w:rsidTr="000E5A37">
        <w:trPr>
          <w:trHeight w:val="300"/>
        </w:trPr>
        <w:tc>
          <w:tcPr>
            <w:tcW w:w="9360" w:type="dxa"/>
            <w:shd w:val="clear" w:color="auto" w:fill="FF0000"/>
            <w:noWrap/>
            <w:hideMark/>
          </w:tcPr>
          <w:p w:rsidR="0084558B" w:rsidRPr="00AF3729" w:rsidRDefault="00AF3729" w:rsidP="0084558B">
            <w:pPr>
              <w:pStyle w:val="BodyText"/>
              <w:rPr>
                <w:rFonts w:ascii="Arial" w:hAnsi="Arial" w:cs="Arial"/>
              </w:rPr>
            </w:pPr>
            <w:hyperlink w:anchor="Fifteen1" w:history="1">
              <w:r w:rsidR="0084558B" w:rsidRPr="00AF3729">
                <w:rPr>
                  <w:rStyle w:val="Hyperlink"/>
                  <w:rFonts w:ascii="Arial" w:hAnsi="Arial" w:cs="Arial"/>
                  <w:color w:val="auto"/>
                </w:rPr>
                <w:t>Adjusted antibiotic prescribing in primary care by the NHS</w:t>
              </w:r>
            </w:hyperlink>
          </w:p>
        </w:tc>
        <w:tc>
          <w:tcPr>
            <w:tcW w:w="1430" w:type="dxa"/>
          </w:tcPr>
          <w:p w:rsidR="0084558B" w:rsidRPr="0084558B" w:rsidRDefault="000E5A37" w:rsidP="0084558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Default="0084558B" w:rsidP="0084558B">
      <w:pPr>
        <w:pStyle w:val="BodyText"/>
      </w:pPr>
    </w:p>
    <w:p w:rsidR="0084558B" w:rsidRPr="0084558B" w:rsidRDefault="0084558B" w:rsidP="0084558B">
      <w:pPr>
        <w:pStyle w:val="BodyText"/>
      </w:pPr>
    </w:p>
    <w:p w:rsidR="00436BC5" w:rsidRPr="00C41DA4" w:rsidRDefault="00C466D7">
      <w:pPr>
        <w:pStyle w:val="FirstParagraph"/>
        <w:rPr>
          <w:rFonts w:ascii="Arial" w:hAnsi="Arial" w:cs="Arial"/>
        </w:rPr>
      </w:pPr>
      <w:bookmarkStart w:id="1" w:name="Three1"/>
      <w:r w:rsidRPr="00C41DA4">
        <w:rPr>
          <w:rFonts w:ascii="Arial" w:hAnsi="Arial" w:cs="Arial"/>
        </w:rPr>
        <w:lastRenderedPageBreak/>
        <w:t>Fraction of all-cause adult mortality attributable to anthropogenic particulate air pollution (measured as fine particulate matter, PM2.5)</w:t>
      </w:r>
    </w:p>
    <w:bookmarkEnd w:id="1"/>
    <w:p w:rsidR="00436BC5" w:rsidRPr="00C41DA4" w:rsidRDefault="00C466D7">
      <w:pPr>
        <w:pStyle w:val="FirstParagraph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620126" cy="3696101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D72" w:rsidRDefault="009B056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Dudley trend overtime follows England, although the percentage has been higher in Dudley for all but one time period.</w:t>
      </w:r>
    </w:p>
    <w:p w:rsidR="009B056B" w:rsidRDefault="009B056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 give this context however the largest gap between Dudley and Baseline is 0.3% points seen in 2010 and 2016.</w:t>
      </w: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9B056B" w:rsidRDefault="009B056B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2" w:name="Three2"/>
      <w:r w:rsidRPr="00C41DA4">
        <w:rPr>
          <w:rFonts w:ascii="Arial" w:hAnsi="Arial" w:cs="Arial"/>
        </w:rPr>
        <w:t xml:space="preserve">Rate of chlamydia detection per 100,000 young people aged 15 to 24 </w:t>
      </w:r>
    </w:p>
    <w:bookmarkEnd w:id="2"/>
    <w:p w:rsidR="00261D72" w:rsidRDefault="00261D72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D72" w:rsidRPr="009B056B" w:rsidRDefault="009B056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Chlamydia detection rate is significantly worse than England for 2012-2017. Since the best rate achieved in 2013, Dudley’s value has been decreasing, the most recent data in 2017 shows 1,338 per 100,000.</w:t>
      </w: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3" w:name="Four1"/>
      <w:r w:rsidRPr="00C41DA4">
        <w:rPr>
          <w:rFonts w:ascii="Arial" w:hAnsi="Arial" w:cs="Arial"/>
        </w:rPr>
        <w:lastRenderedPageBreak/>
        <w:t>% of eligible children who received 3 doses of Hepatitis B vaccine at any time by their 1st birthday</w:t>
      </w:r>
    </w:p>
    <w:bookmarkEnd w:id="3"/>
    <w:p w:rsidR="00436BC5" w:rsidRPr="00C41DA4" w:rsidRDefault="00C466D7">
      <w:pPr>
        <w:pStyle w:val="FirstParagraph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20126" cy="3696101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3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D72" w:rsidRPr="003C717C" w:rsidRDefault="003C717C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Dudley has a 100% vaccination coverage for </w:t>
      </w:r>
      <w:proofErr w:type="spellStart"/>
      <w:r>
        <w:rPr>
          <w:rFonts w:ascii="Arial" w:hAnsi="Arial" w:cs="Arial"/>
          <w:i/>
        </w:rPr>
        <w:t>Hep</w:t>
      </w:r>
      <w:proofErr w:type="spellEnd"/>
      <w:r>
        <w:rPr>
          <w:rFonts w:ascii="Arial" w:hAnsi="Arial" w:cs="Arial"/>
          <w:i/>
        </w:rPr>
        <w:t xml:space="preserve"> B in 1 year for all years.</w:t>
      </w: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261D72" w:rsidRDefault="00261D72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3C717C" w:rsidRDefault="003C717C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4" w:name="Four2"/>
      <w:r w:rsidRPr="00C41DA4">
        <w:rPr>
          <w:rFonts w:ascii="Arial" w:hAnsi="Arial" w:cs="Arial"/>
        </w:rPr>
        <w:t>% of eligible children who received 4 doses of Hepatitis B vaccine at any time by their 2nd birthday</w:t>
      </w:r>
    </w:p>
    <w:bookmarkEnd w:id="4"/>
    <w:p w:rsidR="00436BC5" w:rsidRPr="00C41DA4" w:rsidRDefault="00C466D7">
      <w:pPr>
        <w:pStyle w:val="FirstParagraph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620126" cy="3696101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7D" w:rsidRPr="003C717C" w:rsidRDefault="003C717C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 the majority of years Dudley has a 100% rate of coverage in 2 years </w:t>
      </w:r>
      <w:proofErr w:type="spellStart"/>
      <w:r>
        <w:rPr>
          <w:rFonts w:ascii="Arial" w:hAnsi="Arial" w:cs="Arial"/>
          <w:i/>
        </w:rPr>
        <w:t>olds</w:t>
      </w:r>
      <w:proofErr w:type="spellEnd"/>
      <w:r>
        <w:rPr>
          <w:rFonts w:ascii="Arial" w:hAnsi="Arial" w:cs="Arial"/>
          <w:i/>
        </w:rPr>
        <w:t>, with the exception of 2015/16 where the rate fell to 83%.</w:t>
      </w: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84558B" w:rsidRDefault="0084558B">
      <w:pPr>
        <w:pStyle w:val="BodyText"/>
        <w:rPr>
          <w:rFonts w:ascii="Arial" w:hAnsi="Arial" w:cs="Arial"/>
        </w:rPr>
      </w:pPr>
    </w:p>
    <w:p w:rsidR="003C717C" w:rsidRDefault="003C717C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5" w:name="Five1"/>
      <w:r w:rsidRPr="00C41DA4">
        <w:rPr>
          <w:rFonts w:ascii="Arial" w:hAnsi="Arial" w:cs="Arial"/>
        </w:rPr>
        <w:lastRenderedPageBreak/>
        <w:t xml:space="preserve">% of eligible children who received 3 doses of </w:t>
      </w:r>
      <w:proofErr w:type="spellStart"/>
      <w:r w:rsidRPr="00C41DA4">
        <w:rPr>
          <w:rFonts w:ascii="Arial" w:hAnsi="Arial" w:cs="Arial"/>
        </w:rPr>
        <w:t>Dtap</w:t>
      </w:r>
      <w:proofErr w:type="spellEnd"/>
      <w:r w:rsidRPr="00C41DA4">
        <w:rPr>
          <w:rFonts w:ascii="Arial" w:hAnsi="Arial" w:cs="Arial"/>
        </w:rPr>
        <w:t xml:space="preserve"> / I</w:t>
      </w:r>
      <w:r w:rsidR="00693D7D">
        <w:rPr>
          <w:rFonts w:ascii="Arial" w:hAnsi="Arial" w:cs="Arial"/>
        </w:rPr>
        <w:t xml:space="preserve">PV / Hib vaccine at any time by </w:t>
      </w:r>
      <w:r w:rsidRPr="00C41DA4">
        <w:rPr>
          <w:rFonts w:ascii="Arial" w:hAnsi="Arial" w:cs="Arial"/>
        </w:rPr>
        <w:t xml:space="preserve">their 1st birthday </w:t>
      </w:r>
    </w:p>
    <w:bookmarkEnd w:id="5"/>
    <w:p w:rsidR="00693D7D" w:rsidRDefault="00693D7D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7D" w:rsidRDefault="00DF633D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</w:t>
      </w:r>
      <w:r w:rsidR="00EB1AB3">
        <w:rPr>
          <w:rFonts w:ascii="Arial" w:hAnsi="Arial" w:cs="Arial"/>
          <w:i/>
        </w:rPr>
        <w:t>s value</w:t>
      </w:r>
      <w:r>
        <w:rPr>
          <w:rFonts w:ascii="Arial" w:hAnsi="Arial" w:cs="Arial"/>
          <w:i/>
        </w:rPr>
        <w:t xml:space="preserve"> is significantly better than England for all time periods.</w:t>
      </w:r>
    </w:p>
    <w:p w:rsidR="00DF633D" w:rsidRPr="00DF633D" w:rsidRDefault="00DF633D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3 doses by 1 years old is 96.6%.</w:t>
      </w: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DF633D" w:rsidRDefault="00DF633D">
      <w:pPr>
        <w:pStyle w:val="BodyText"/>
        <w:rPr>
          <w:rFonts w:ascii="Arial" w:hAnsi="Arial" w:cs="Arial"/>
        </w:rPr>
      </w:pPr>
    </w:p>
    <w:p w:rsidR="00436BC5" w:rsidRPr="00C41DA4" w:rsidRDefault="00693D7D">
      <w:pPr>
        <w:pStyle w:val="BodyText"/>
        <w:rPr>
          <w:rFonts w:ascii="Arial" w:hAnsi="Arial" w:cs="Arial"/>
        </w:rPr>
      </w:pPr>
      <w:bookmarkStart w:id="6" w:name="Five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444500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 xml:space="preserve">% of eligible children who received 3 doses of </w:t>
      </w:r>
      <w:proofErr w:type="spellStart"/>
      <w:r w:rsidR="00C466D7" w:rsidRPr="00C41DA4">
        <w:rPr>
          <w:rFonts w:ascii="Arial" w:hAnsi="Arial" w:cs="Arial"/>
        </w:rPr>
        <w:t>Dtap</w:t>
      </w:r>
      <w:proofErr w:type="spellEnd"/>
      <w:r w:rsidR="00C466D7" w:rsidRPr="00C41DA4">
        <w:rPr>
          <w:rFonts w:ascii="Arial" w:hAnsi="Arial" w:cs="Arial"/>
        </w:rPr>
        <w:t xml:space="preserve"> / IPV / Hi</w:t>
      </w:r>
      <w:r>
        <w:rPr>
          <w:rFonts w:ascii="Arial" w:hAnsi="Arial" w:cs="Arial"/>
        </w:rPr>
        <w:t>b vaccine at any time by their 2nd</w:t>
      </w:r>
      <w:r w:rsidR="00C466D7" w:rsidRPr="00C41DA4">
        <w:rPr>
          <w:rFonts w:ascii="Arial" w:hAnsi="Arial" w:cs="Arial"/>
        </w:rPr>
        <w:t xml:space="preserve"> birthday</w:t>
      </w:r>
      <w:bookmarkEnd w:id="6"/>
      <w:r w:rsidR="00C466D7" w:rsidRPr="00C41DA4">
        <w:rPr>
          <w:rFonts w:ascii="Arial" w:hAnsi="Arial" w:cs="Arial"/>
        </w:rPr>
        <w:t xml:space="preserve"> </w:t>
      </w:r>
    </w:p>
    <w:p w:rsidR="00693D7D" w:rsidRDefault="00693D7D">
      <w:pPr>
        <w:pStyle w:val="BodyText"/>
        <w:rPr>
          <w:rFonts w:ascii="Arial" w:hAnsi="Arial" w:cs="Arial"/>
        </w:rPr>
      </w:pPr>
    </w:p>
    <w:p w:rsidR="00DF633D" w:rsidRDefault="00DF633D" w:rsidP="00DF633D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</w:t>
      </w:r>
      <w:r w:rsidR="00EB1AB3">
        <w:rPr>
          <w:rFonts w:ascii="Arial" w:hAnsi="Arial" w:cs="Arial"/>
          <w:i/>
        </w:rPr>
        <w:t xml:space="preserve">s value </w:t>
      </w:r>
      <w:r>
        <w:rPr>
          <w:rFonts w:ascii="Arial" w:hAnsi="Arial" w:cs="Arial"/>
          <w:i/>
        </w:rPr>
        <w:t>is significantly better than England for all time periods.</w:t>
      </w:r>
    </w:p>
    <w:p w:rsidR="00DF633D" w:rsidRPr="00DF633D" w:rsidRDefault="00DF633D" w:rsidP="00DF633D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3 doses</w:t>
      </w:r>
      <w:r w:rsidR="00EB1AB3">
        <w:rPr>
          <w:rFonts w:ascii="Arial" w:hAnsi="Arial" w:cs="Arial"/>
          <w:i/>
        </w:rPr>
        <w:t xml:space="preserve"> by 2</w:t>
      </w:r>
      <w:r>
        <w:rPr>
          <w:rFonts w:ascii="Arial" w:hAnsi="Arial" w:cs="Arial"/>
          <w:i/>
        </w:rPr>
        <w:t xml:space="preserve"> years old is 98%.</w:t>
      </w:r>
    </w:p>
    <w:p w:rsidR="00693D7D" w:rsidRPr="00DF633D" w:rsidRDefault="00693D7D">
      <w:pPr>
        <w:pStyle w:val="BodyText"/>
        <w:rPr>
          <w:rFonts w:ascii="Arial" w:hAnsi="Arial" w:cs="Arial"/>
          <w:i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693D7D" w:rsidRDefault="00693D7D">
      <w:pPr>
        <w:pStyle w:val="BodyText"/>
        <w:rPr>
          <w:rFonts w:ascii="Arial" w:hAnsi="Arial" w:cs="Arial"/>
        </w:rPr>
      </w:pPr>
    </w:p>
    <w:p w:rsidR="0084558B" w:rsidRDefault="0084558B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7" w:name="Six1"/>
      <w:r w:rsidRPr="00C41DA4">
        <w:rPr>
          <w:rFonts w:ascii="Arial" w:hAnsi="Arial" w:cs="Arial"/>
        </w:rPr>
        <w:lastRenderedPageBreak/>
        <w:t>% of eligible children who have received the completed course of Men C vaccine by their 1st birthday</w:t>
      </w:r>
    </w:p>
    <w:bookmarkEnd w:id="7"/>
    <w:p w:rsidR="00436BC5" w:rsidRPr="00C41DA4" w:rsidRDefault="00C466D7">
      <w:pPr>
        <w:pStyle w:val="FirstParagraph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20126" cy="3696101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Pr="00EB1AB3" w:rsidRDefault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Dudley value remains at 97.1% in 2015/16.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EB1AB3" w:rsidRDefault="00EB1AB3">
      <w:pPr>
        <w:pStyle w:val="BodyText"/>
        <w:rPr>
          <w:rFonts w:ascii="Arial" w:hAnsi="Arial" w:cs="Arial"/>
        </w:rPr>
      </w:pPr>
    </w:p>
    <w:p w:rsidR="00EB1AB3" w:rsidRDefault="00EB1AB3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8" w:name="Six2"/>
      <w:r w:rsidRPr="00C41DA4">
        <w:rPr>
          <w:rFonts w:ascii="Arial" w:hAnsi="Arial" w:cs="Arial"/>
        </w:rPr>
        <w:t>% of eligible children who have received the complete course of PCV vaccine by their 1st birthday</w:t>
      </w:r>
      <w:bookmarkEnd w:id="8"/>
      <w:r w:rsidRPr="00C41DA4">
        <w:rPr>
          <w:rFonts w:ascii="Arial" w:hAnsi="Arial" w:cs="Arial"/>
        </w:rPr>
        <w:t xml:space="preserve"> </w:t>
      </w: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EB1AB3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EB1AB3" w:rsidRPr="00DF633D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PCV vaccination by 1 years old is 96.8%.</w:t>
      </w:r>
    </w:p>
    <w:p w:rsidR="004475D6" w:rsidRPr="00EB1AB3" w:rsidRDefault="004475D6">
      <w:pPr>
        <w:pStyle w:val="BodyText"/>
        <w:rPr>
          <w:rFonts w:ascii="Arial" w:hAnsi="Arial" w:cs="Arial"/>
          <w:i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C466D7">
      <w:pPr>
        <w:pStyle w:val="BodyText"/>
        <w:rPr>
          <w:rFonts w:ascii="Arial" w:hAnsi="Arial" w:cs="Arial"/>
        </w:rPr>
      </w:pPr>
      <w:bookmarkStart w:id="9" w:name="seven1"/>
      <w:r w:rsidRPr="00C41DA4">
        <w:rPr>
          <w:rFonts w:ascii="Arial" w:hAnsi="Arial" w:cs="Arial"/>
        </w:rPr>
        <w:lastRenderedPageBreak/>
        <w:t xml:space="preserve">% of eligible children who have received one booster dose of PCV vaccine by their 2nd birthday  </w:t>
      </w:r>
    </w:p>
    <w:bookmarkEnd w:id="9"/>
    <w:p w:rsidR="004475D6" w:rsidRDefault="004475D6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9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EB1AB3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EB1AB3" w:rsidRPr="00DF633D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PCV booster by 2 years old is 96%.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4475D6">
      <w:pPr>
        <w:pStyle w:val="BodyText"/>
        <w:rPr>
          <w:rFonts w:ascii="Arial" w:hAnsi="Arial" w:cs="Arial"/>
        </w:rPr>
      </w:pPr>
      <w:bookmarkStart w:id="10" w:name="seven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>% of eligible children who have received one booster dose of Hib/Men C vaccine by their 2nd birthday</w:t>
      </w:r>
      <w:bookmarkEnd w:id="10"/>
      <w:r w:rsidR="00C466D7" w:rsidRPr="00C41DA4">
        <w:rPr>
          <w:rFonts w:ascii="Arial" w:hAnsi="Arial" w:cs="Arial"/>
        </w:rPr>
        <w:t xml:space="preserve"> 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EB1AB3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EB1AB3" w:rsidRPr="00DF633D" w:rsidRDefault="00EB1AB3" w:rsidP="00EB1AB3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average percentage of eligible children who received </w:t>
      </w:r>
      <w:r w:rsidR="00120A2E">
        <w:rPr>
          <w:rFonts w:ascii="Arial" w:hAnsi="Arial" w:cs="Arial"/>
          <w:i/>
        </w:rPr>
        <w:t>Hib/</w:t>
      </w:r>
      <w:proofErr w:type="spellStart"/>
      <w:r w:rsidR="00120A2E">
        <w:rPr>
          <w:rFonts w:ascii="Arial" w:hAnsi="Arial" w:cs="Arial"/>
          <w:i/>
        </w:rPr>
        <w:t>MenC</w:t>
      </w:r>
      <w:proofErr w:type="spellEnd"/>
      <w:r>
        <w:rPr>
          <w:rFonts w:ascii="Arial" w:hAnsi="Arial" w:cs="Arial"/>
          <w:i/>
        </w:rPr>
        <w:t xml:space="preserve"> booster by 2 years old is 96%.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11" w:name="Eight1"/>
      <w:r w:rsidRPr="00C41DA4">
        <w:rPr>
          <w:rFonts w:ascii="Arial" w:hAnsi="Arial" w:cs="Arial"/>
        </w:rPr>
        <w:lastRenderedPageBreak/>
        <w:t xml:space="preserve">% of eligible children who have received one booster dose of Hib/Men C vaccine by their 5th birthday </w:t>
      </w:r>
    </w:p>
    <w:bookmarkEnd w:id="11"/>
    <w:p w:rsidR="004475D6" w:rsidRDefault="004475D6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A2E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120A2E" w:rsidRPr="00DF633D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Hib/</w:t>
      </w:r>
      <w:proofErr w:type="spellStart"/>
      <w:r>
        <w:rPr>
          <w:rFonts w:ascii="Arial" w:hAnsi="Arial" w:cs="Arial"/>
          <w:i/>
        </w:rPr>
        <w:t>MenC</w:t>
      </w:r>
      <w:proofErr w:type="spellEnd"/>
      <w:r>
        <w:rPr>
          <w:rFonts w:ascii="Arial" w:hAnsi="Arial" w:cs="Arial"/>
          <w:i/>
        </w:rPr>
        <w:t xml:space="preserve"> booster by 5 years old is 95%.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120A2E" w:rsidRDefault="00120A2E">
      <w:pPr>
        <w:pStyle w:val="BodyText"/>
        <w:rPr>
          <w:rFonts w:ascii="Arial" w:hAnsi="Arial" w:cs="Arial"/>
        </w:rPr>
      </w:pPr>
    </w:p>
    <w:p w:rsidR="00436BC5" w:rsidRPr="00C41DA4" w:rsidRDefault="004475D6">
      <w:pPr>
        <w:pStyle w:val="BodyText"/>
        <w:rPr>
          <w:rFonts w:ascii="Arial" w:hAnsi="Arial" w:cs="Arial"/>
        </w:rPr>
      </w:pPr>
      <w:bookmarkStart w:id="12" w:name="Eight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>% of eligible children who have received one dose of MMR vaccine on or after their 1st birthday and anytime up to their 2nd birthday</w:t>
      </w:r>
      <w:bookmarkEnd w:id="12"/>
      <w:r w:rsidR="00C466D7" w:rsidRPr="00C41DA4">
        <w:rPr>
          <w:rFonts w:ascii="Arial" w:hAnsi="Arial" w:cs="Arial"/>
        </w:rPr>
        <w:t xml:space="preserve"> 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120A2E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120A2E" w:rsidRPr="00DF633D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one dose of MMR by 2 years old is 95.7%.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13" w:name="Nine1"/>
      <w:r w:rsidRPr="00C41DA4">
        <w:rPr>
          <w:rFonts w:ascii="Arial" w:hAnsi="Arial" w:cs="Arial"/>
        </w:rPr>
        <w:lastRenderedPageBreak/>
        <w:t xml:space="preserve">% of eligible children who have received one dose of MMR vaccine on or after their 1st birthday and at any time up to their 5th birthday </w:t>
      </w:r>
      <w:bookmarkEnd w:id="13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3-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120A2E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the majority of time periods.</w:t>
      </w:r>
    </w:p>
    <w:p w:rsidR="00120A2E" w:rsidRPr="00DF633D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one dose of MMR by 5 years old is 96.3%.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120A2E" w:rsidRDefault="00120A2E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14" w:name="Nine2"/>
      <w:r w:rsidRPr="00C41DA4">
        <w:rPr>
          <w:rFonts w:ascii="Arial" w:hAnsi="Arial" w:cs="Arial"/>
        </w:rPr>
        <w:t xml:space="preserve">% of eligible children who have received two doses of MMR vaccine on or after their 1st birthday and at any time up to their 5th birthday </w:t>
      </w:r>
      <w:bookmarkEnd w:id="14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4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120A2E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for all time periods.</w:t>
      </w:r>
    </w:p>
    <w:p w:rsidR="00120A2E" w:rsidRPr="00DF633D" w:rsidRDefault="00120A2E" w:rsidP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average percentage of eligible children who received two doses of MMR by 5 years old is 91.4%.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15" w:name="Ten1"/>
      <w:r w:rsidRPr="00C41DA4">
        <w:rPr>
          <w:rFonts w:ascii="Arial" w:hAnsi="Arial" w:cs="Arial"/>
        </w:rPr>
        <w:lastRenderedPageBreak/>
        <w:t xml:space="preserve">All girls aged 12-13 years who have received the first (priming) dose of the HPV vaccine within each reporting area (local authority - LA) as a percentage of all girls aged 12-13 years within each area </w:t>
      </w:r>
      <w:bookmarkEnd w:id="15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5-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Pr="00120A2E" w:rsidRDefault="00120A2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has generally been significantly better than England, in the most recent data year Dudley’s percentage is</w:t>
      </w:r>
      <w:r w:rsidR="00780FE4">
        <w:rPr>
          <w:rFonts w:ascii="Arial" w:hAnsi="Arial" w:cs="Arial"/>
          <w:i/>
        </w:rPr>
        <w:t xml:space="preserve"> 4.6% points greater than England.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780FE4" w:rsidRDefault="00780FE4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4475D6">
      <w:pPr>
        <w:pStyle w:val="BodyText"/>
        <w:rPr>
          <w:rFonts w:ascii="Arial" w:hAnsi="Arial" w:cs="Arial"/>
        </w:rPr>
      </w:pPr>
      <w:bookmarkStart w:id="16" w:name="Ten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6-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>All girls aged 13-14 years who have received the second (completing) dose of the HPV vaccine within each reporting area (local authority - LA) as a percentage of all girls aged 13-14 years within each area</w:t>
      </w:r>
      <w:bookmarkEnd w:id="16"/>
      <w:r w:rsidR="00C466D7" w:rsidRPr="00C41DA4">
        <w:rPr>
          <w:rFonts w:ascii="Arial" w:hAnsi="Arial" w:cs="Arial"/>
        </w:rPr>
        <w:t xml:space="preserve"> 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Pr="00780FE4" w:rsidRDefault="00780FE4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percentage of vaccination coverage has significantly increased between 2015/16 and 2016/17 and is now better than England.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4475D6">
      <w:pPr>
        <w:pStyle w:val="BodyText"/>
        <w:rPr>
          <w:rFonts w:ascii="Arial" w:hAnsi="Arial" w:cs="Arial"/>
        </w:rPr>
      </w:pPr>
      <w:bookmarkStart w:id="17" w:name="Eleven1"/>
      <w:r w:rsidRPr="00C41DA4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430530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7-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>These data describe pneumococcal polysaccharide vaccine (PPV) uptake for the survey year, for those aged 65 years and over</w:t>
      </w:r>
      <w:bookmarkEnd w:id="17"/>
      <w:r w:rsidR="00C466D7" w:rsidRPr="00C41DA4">
        <w:rPr>
          <w:rFonts w:ascii="Arial" w:hAnsi="Arial" w:cs="Arial"/>
        </w:rPr>
        <w:t xml:space="preserve">. 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Pr="00B302F0" w:rsidRDefault="00B302F0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uptake has improved over time moving from significantly worse than England up to 2013/14 to now being significantly better for the latest 3 data years.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B302F0" w:rsidRDefault="00B302F0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4475D6">
      <w:pPr>
        <w:pStyle w:val="BodyText"/>
        <w:rPr>
          <w:rFonts w:ascii="Arial" w:hAnsi="Arial" w:cs="Arial"/>
        </w:rPr>
      </w:pPr>
      <w:bookmarkStart w:id="18" w:name="Eleven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8-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 xml:space="preserve">Flu vaccine uptake (%) in adults aged 65 and over, who received the flu vaccination </w:t>
      </w:r>
      <w:proofErr w:type="gramStart"/>
      <w:r w:rsidR="00C466D7" w:rsidRPr="00C41DA4">
        <w:rPr>
          <w:rFonts w:ascii="Arial" w:hAnsi="Arial" w:cs="Arial"/>
        </w:rPr>
        <w:t>between 1st September to 31st January in a primary care setting (GPs)</w:t>
      </w:r>
      <w:proofErr w:type="gramEnd"/>
      <w:r w:rsidR="00C466D7" w:rsidRPr="00C41DA4">
        <w:rPr>
          <w:rFonts w:ascii="Arial" w:hAnsi="Arial" w:cs="Arial"/>
        </w:rPr>
        <w:t xml:space="preserve"> </w:t>
      </w:r>
      <w:bookmarkEnd w:id="18"/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Pr="00B302F0" w:rsidRDefault="00B302F0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the majority of years shown, Dudley’s flu uptake in adults aged 65+ has been significantly worse than England.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19" w:name="Twelve1"/>
      <w:r w:rsidRPr="00C41DA4">
        <w:rPr>
          <w:rFonts w:ascii="Arial" w:hAnsi="Arial" w:cs="Arial"/>
        </w:rPr>
        <w:lastRenderedPageBreak/>
        <w:t xml:space="preserve">Flu vaccine uptake (%) in at risk individuals aged 6 months to 65 years (excluding pregnant women), who received the flu vaccination between 1st September and 31st January in a primary care setting (GPs) </w:t>
      </w:r>
    </w:p>
    <w:bookmarkEnd w:id="19"/>
    <w:p w:rsidR="004475D6" w:rsidRDefault="004475D6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19-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D6" w:rsidRPr="00B302F0" w:rsidRDefault="00252CAE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flu vaccination of at risk individuals has historically been better than England, however in 2017/18 dropped to similar to England, achieving the same value of 48.9%.</w:t>
      </w: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252CAE" w:rsidRDefault="00252CAE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475D6" w:rsidRDefault="004475D6">
      <w:pPr>
        <w:pStyle w:val="BodyText"/>
        <w:rPr>
          <w:rFonts w:ascii="Arial" w:hAnsi="Arial" w:cs="Arial"/>
        </w:rPr>
      </w:pPr>
    </w:p>
    <w:p w:rsidR="00436BC5" w:rsidRPr="00C41DA4" w:rsidRDefault="00E86D80">
      <w:pPr>
        <w:pStyle w:val="BodyText"/>
        <w:rPr>
          <w:rFonts w:ascii="Arial" w:hAnsi="Arial" w:cs="Arial"/>
        </w:rPr>
      </w:pPr>
      <w:bookmarkStart w:id="20" w:name="Twelve2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4620126" cy="3696101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0-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D7" w:rsidRPr="00C41DA4">
        <w:rPr>
          <w:rFonts w:ascii="Arial" w:hAnsi="Arial" w:cs="Arial"/>
        </w:rPr>
        <w:t xml:space="preserve">Flu vaccine uptake (%) in children aged 2-3 years old, who received the flu vaccination </w:t>
      </w:r>
      <w:proofErr w:type="gramStart"/>
      <w:r w:rsidR="00C466D7" w:rsidRPr="00C41DA4">
        <w:rPr>
          <w:rFonts w:ascii="Arial" w:hAnsi="Arial" w:cs="Arial"/>
        </w:rPr>
        <w:t>between 1st September to 31st January for GP registered patients</w:t>
      </w:r>
      <w:bookmarkEnd w:id="20"/>
      <w:proofErr w:type="gramEnd"/>
      <w:r w:rsidR="00C466D7" w:rsidRPr="00C41DA4">
        <w:rPr>
          <w:rFonts w:ascii="Arial" w:hAnsi="Arial" w:cs="Arial"/>
        </w:rPr>
        <w:t>.</w:t>
      </w:r>
    </w:p>
    <w:p w:rsidR="00436BC5" w:rsidRPr="00C41DA4" w:rsidRDefault="00436BC5">
      <w:pPr>
        <w:pStyle w:val="FirstParagraph"/>
        <w:rPr>
          <w:rFonts w:ascii="Arial" w:hAnsi="Arial" w:cs="Arial"/>
        </w:rPr>
      </w:pPr>
    </w:p>
    <w:p w:rsidR="00E86D80" w:rsidRDefault="003F5D41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there was a recent change to methodology so only one data year available for current method.</w:t>
      </w:r>
    </w:p>
    <w:p w:rsidR="003F5D41" w:rsidRPr="00252CAE" w:rsidRDefault="003F5D41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value is significantly better than England with a difference of 8.4% points.</w:t>
      </w: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21" w:name="Thirteen1"/>
      <w:r w:rsidRPr="00C41DA4">
        <w:rPr>
          <w:rFonts w:ascii="Arial" w:hAnsi="Arial" w:cs="Arial"/>
        </w:rPr>
        <w:lastRenderedPageBreak/>
        <w:t xml:space="preserve">All people aged 70 years who have received a dose of shingles vaccine within each reporting area (local authority - LA) as a percentage of all people aged 70 years within each area </w:t>
      </w:r>
      <w:bookmarkEnd w:id="21"/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1-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D80" w:rsidRDefault="00E86D80">
      <w:pPr>
        <w:pStyle w:val="BodyText"/>
        <w:rPr>
          <w:rFonts w:ascii="Arial" w:hAnsi="Arial" w:cs="Arial"/>
        </w:rPr>
      </w:pPr>
    </w:p>
    <w:p w:rsidR="0098750B" w:rsidRPr="0098750B" w:rsidRDefault="0098750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Dudley’s shingle’s vaccination percentage has recently fallen below the England value in 2016/17 and has moved from statistically better to similar.</w:t>
      </w: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98750B" w:rsidRDefault="0098750B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22" w:name="Thirteen2"/>
      <w:r w:rsidRPr="00C41DA4">
        <w:rPr>
          <w:rFonts w:ascii="Arial" w:hAnsi="Arial" w:cs="Arial"/>
        </w:rPr>
        <w:t xml:space="preserve">Percentage of adults (aged 15 or above) newly diagnosed with HIV with a CD4 count less than 350 cells per mm3 </w:t>
      </w:r>
    </w:p>
    <w:bookmarkEnd w:id="22"/>
    <w:p w:rsidR="00E86D80" w:rsidRDefault="00E86D80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2-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D80" w:rsidRPr="0098750B" w:rsidRDefault="0098750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Across all time periods Dudley’s proportion of HIV late diagnosis has remained similar to the England value. However since the 2012-14 peak Dudley’s value has been decreasing. </w:t>
      </w:r>
    </w:p>
    <w:p w:rsidR="00E86D80" w:rsidRDefault="00E86D80">
      <w:pPr>
        <w:pStyle w:val="BodyText"/>
        <w:rPr>
          <w:rFonts w:ascii="Arial" w:hAnsi="Arial" w:cs="Arial"/>
        </w:rPr>
      </w:pPr>
    </w:p>
    <w:p w:rsidR="0098750B" w:rsidRDefault="0098750B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23" w:name="Fourteen1"/>
      <w:r w:rsidRPr="00C41DA4">
        <w:rPr>
          <w:rFonts w:ascii="Arial" w:hAnsi="Arial" w:cs="Arial"/>
        </w:rPr>
        <w:lastRenderedPageBreak/>
        <w:t xml:space="preserve">Proportion of drug sensitive TB cases who had completed a full course of treatment by 12 months </w:t>
      </w:r>
    </w:p>
    <w:bookmarkEnd w:id="23"/>
    <w:p w:rsidR="00E86D80" w:rsidRDefault="00E86D80">
      <w:pPr>
        <w:pStyle w:val="BodyText"/>
        <w:rPr>
          <w:rFonts w:ascii="Arial" w:hAnsi="Arial" w:cs="Arial"/>
        </w:rPr>
      </w:pPr>
      <w:r w:rsidRPr="00C41DA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3-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Pr="0098750B" w:rsidRDefault="0098750B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Since 2007 Dudley’s value has been statistically similar to the England baseline.</w:t>
      </w: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98750B" w:rsidRDefault="0098750B">
      <w:pPr>
        <w:pStyle w:val="BodyText"/>
        <w:rPr>
          <w:rFonts w:ascii="Arial" w:hAnsi="Arial" w:cs="Arial"/>
        </w:rPr>
      </w:pPr>
    </w:p>
    <w:p w:rsidR="00436BC5" w:rsidRPr="00C41DA4" w:rsidRDefault="00C466D7">
      <w:pPr>
        <w:pStyle w:val="BodyText"/>
        <w:rPr>
          <w:rFonts w:ascii="Arial" w:hAnsi="Arial" w:cs="Arial"/>
        </w:rPr>
      </w:pPr>
      <w:bookmarkStart w:id="24" w:name="Fourteen2"/>
      <w:r w:rsidRPr="00C41DA4">
        <w:rPr>
          <w:rFonts w:ascii="Arial" w:hAnsi="Arial" w:cs="Arial"/>
        </w:rPr>
        <w:t xml:space="preserve">Three year average incidence of TB per 100,000 population </w:t>
      </w:r>
    </w:p>
    <w:bookmarkEnd w:id="24"/>
    <w:p w:rsidR="00E86D80" w:rsidRDefault="00FB3B79">
      <w:pPr>
        <w:pStyle w:val="BodyText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D80" w:rsidRPr="001C3248" w:rsidRDefault="00FB3B79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Since 2000-02 the c</w:t>
      </w:r>
      <w:r w:rsidR="0098750B">
        <w:rPr>
          <w:rFonts w:ascii="Arial" w:hAnsi="Arial" w:cs="Arial"/>
          <w:i/>
        </w:rPr>
        <w:t xml:space="preserve">rude rate of </w:t>
      </w:r>
      <w:r w:rsidR="001C3248">
        <w:rPr>
          <w:rFonts w:ascii="Arial" w:hAnsi="Arial" w:cs="Arial"/>
          <w:i/>
        </w:rPr>
        <w:t>incidence of</w:t>
      </w:r>
      <w:r w:rsidR="0098750B">
        <w:rPr>
          <w:rFonts w:ascii="Arial" w:hAnsi="Arial" w:cs="Arial"/>
          <w:i/>
        </w:rPr>
        <w:t xml:space="preserve"> TB in Dudley has b</w:t>
      </w:r>
      <w:r w:rsidR="001C3248">
        <w:rPr>
          <w:rFonts w:ascii="Arial" w:hAnsi="Arial" w:cs="Arial"/>
          <w:i/>
        </w:rPr>
        <w:t>een mostly better than England. The most recent data year has seen a record low for Dudley of 7.8%.</w:t>
      </w: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E86D80" w:rsidRDefault="00E86D80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  <w:bookmarkStart w:id="25" w:name="Fifteen1"/>
      <w:r w:rsidRPr="00C41DA4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461962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ublic_Health_Outcomes_Framework_-_Health_Protection_files/figure-docx/unnamed-chunk-25-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DA4">
        <w:rPr>
          <w:rFonts w:ascii="Arial" w:hAnsi="Arial" w:cs="Arial"/>
        </w:rPr>
        <w:t>Annual total number of prescribed antibiotic items per STAR-PU (Specific Therapeutic group Age-sex weightings Related Prescribing Unit)</w:t>
      </w:r>
      <w:bookmarkEnd w:id="25"/>
      <w:r w:rsidRPr="00C41DA4">
        <w:rPr>
          <w:rFonts w:ascii="Arial" w:hAnsi="Arial" w:cs="Arial"/>
        </w:rPr>
        <w:t xml:space="preserve"> </w:t>
      </w:r>
    </w:p>
    <w:p w:rsidR="00436BC5" w:rsidRDefault="00436BC5">
      <w:pPr>
        <w:pStyle w:val="BodyText"/>
        <w:rPr>
          <w:rFonts w:ascii="Arial" w:hAnsi="Arial" w:cs="Arial"/>
        </w:rPr>
      </w:pPr>
    </w:p>
    <w:p w:rsidR="00C466D7" w:rsidRPr="00092FDC" w:rsidRDefault="00092FDC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Although the latest time period shows as significantly worse than England for Dudley, the ratio per star-</w:t>
      </w:r>
      <w:proofErr w:type="spellStart"/>
      <w:r>
        <w:rPr>
          <w:rFonts w:ascii="Arial" w:hAnsi="Arial" w:cs="Arial"/>
          <w:i/>
        </w:rPr>
        <w:t>pu</w:t>
      </w:r>
      <w:proofErr w:type="spellEnd"/>
      <w:r>
        <w:rPr>
          <w:rFonts w:ascii="Arial" w:hAnsi="Arial" w:cs="Arial"/>
          <w:i/>
        </w:rPr>
        <w:t xml:space="preserve"> has only increased from 1.07 to 1.1 between 2016 and 2017.</w:t>
      </w: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Default="00C466D7">
      <w:pPr>
        <w:pStyle w:val="BodyText"/>
        <w:rPr>
          <w:rFonts w:ascii="Arial" w:hAnsi="Arial" w:cs="Arial"/>
        </w:rPr>
      </w:pPr>
    </w:p>
    <w:p w:rsidR="00C466D7" w:rsidRPr="00AA3B38" w:rsidRDefault="00C466D7" w:rsidP="00C466D7">
      <w:pPr>
        <w:pStyle w:val="BodyText"/>
        <w:rPr>
          <w:rFonts w:ascii="Arial" w:eastAsiaTheme="majorEastAsia" w:hAnsi="Arial" w:cs="Arial"/>
          <w:b/>
          <w:bCs/>
          <w:color w:val="808080" w:themeColor="background1" w:themeShade="80"/>
          <w:sz w:val="32"/>
          <w:szCs w:val="32"/>
        </w:rPr>
      </w:pPr>
      <w:r w:rsidRPr="00AA3B38">
        <w:rPr>
          <w:rFonts w:ascii="Arial" w:eastAsiaTheme="majorEastAsia" w:hAnsi="Arial" w:cs="Arial"/>
          <w:b/>
          <w:bCs/>
          <w:color w:val="808080" w:themeColor="background1" w:themeShade="80"/>
          <w:sz w:val="32"/>
          <w:szCs w:val="32"/>
        </w:rPr>
        <w:t>Citations: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All data sourced from </w:t>
      </w:r>
      <w:hyperlink r:id="rId34" w:history="1">
        <w:r w:rsidRPr="00DA42CF">
          <w:rPr>
            <w:rFonts w:ascii="Arial" w:hAnsi="Arial" w:cs="Arial"/>
          </w:rPr>
          <w:t>https://fingertips.phe.org.uk/</w:t>
        </w:r>
      </w:hyperlink>
      <w:r>
        <w:rPr>
          <w:rFonts w:ascii="Arial" w:hAnsi="Arial" w:cs="Arial"/>
        </w:rPr>
        <w:t xml:space="preserve"> </w:t>
      </w:r>
      <w:r w:rsidRPr="00DA42CF">
        <w:rPr>
          <w:rFonts w:ascii="Arial" w:hAnsi="Arial" w:cs="Arial"/>
        </w:rPr>
        <w:t xml:space="preserve">under the terms and conditions of the Open Government </w:t>
      </w:r>
      <w:proofErr w:type="spellStart"/>
      <w:r w:rsidRPr="00DA42CF">
        <w:rPr>
          <w:rFonts w:ascii="Arial" w:hAnsi="Arial" w:cs="Arial"/>
        </w:rPr>
        <w:t>Licence</w:t>
      </w:r>
      <w:proofErr w:type="spellEnd"/>
      <w:r w:rsidRPr="00DA4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 the following software/packages: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>R Core Team (2018). R: A language and environment for statistical computing. R Foundation for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>Statistical Computing, Vienna, Austria. URL https://www.R-project.org/.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 xml:space="preserve">Sebastian Fox and Julian Flowers (2018). </w:t>
      </w:r>
      <w:proofErr w:type="spellStart"/>
      <w:proofErr w:type="gramStart"/>
      <w:r w:rsidRPr="00CE1869">
        <w:rPr>
          <w:rFonts w:ascii="Arial" w:hAnsi="Arial" w:cs="Arial"/>
        </w:rPr>
        <w:t>fingertipsR</w:t>
      </w:r>
      <w:proofErr w:type="spellEnd"/>
      <w:proofErr w:type="gramEnd"/>
      <w:r w:rsidRPr="00CE1869">
        <w:rPr>
          <w:rFonts w:ascii="Arial" w:hAnsi="Arial" w:cs="Arial"/>
        </w:rPr>
        <w:t>: Fingertips Data for Public Health.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>R package version 0.2.0. https://CRAN.R-project.org/package=fingertipsR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 xml:space="preserve">Sebastian Fox (2018). </w:t>
      </w:r>
      <w:proofErr w:type="spellStart"/>
      <w:proofErr w:type="gramStart"/>
      <w:r w:rsidRPr="00CE1869">
        <w:rPr>
          <w:rFonts w:ascii="Arial" w:hAnsi="Arial" w:cs="Arial"/>
        </w:rPr>
        <w:t>fingertipscharts</w:t>
      </w:r>
      <w:proofErr w:type="spellEnd"/>
      <w:proofErr w:type="gramEnd"/>
      <w:r w:rsidRPr="00CE1869">
        <w:rPr>
          <w:rFonts w:ascii="Arial" w:hAnsi="Arial" w:cs="Arial"/>
        </w:rPr>
        <w:t>: Produce Charts that you See on the Fingertips</w:t>
      </w:r>
    </w:p>
    <w:p w:rsidR="00C466D7" w:rsidRPr="00CE1869" w:rsidRDefault="00C466D7" w:rsidP="00C466D7">
      <w:pPr>
        <w:pStyle w:val="BodyText"/>
        <w:rPr>
          <w:rFonts w:ascii="Arial" w:hAnsi="Arial" w:cs="Arial"/>
        </w:rPr>
      </w:pPr>
      <w:r w:rsidRPr="00CE1869">
        <w:rPr>
          <w:rFonts w:ascii="Arial" w:hAnsi="Arial" w:cs="Arial"/>
        </w:rPr>
        <w:t>Website. R package version 0.0.3. https://CRAN.R-project.org/package=fingertipscharts</w:t>
      </w:r>
    </w:p>
    <w:p w:rsidR="00C466D7" w:rsidRPr="00C41DA4" w:rsidRDefault="00C466D7">
      <w:pPr>
        <w:pStyle w:val="BodyText"/>
        <w:rPr>
          <w:rFonts w:ascii="Arial" w:hAnsi="Arial" w:cs="Arial"/>
        </w:rPr>
      </w:pPr>
    </w:p>
    <w:sectPr w:rsidR="00C466D7" w:rsidRPr="00C41DA4" w:rsidSect="00693D7D">
      <w:footerReference w:type="default" r:id="rId3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F9" w:rsidRDefault="00C466D7">
      <w:pPr>
        <w:spacing w:after="0"/>
      </w:pPr>
      <w:r>
        <w:separator/>
      </w:r>
    </w:p>
  </w:endnote>
  <w:endnote w:type="continuationSeparator" w:id="0">
    <w:p w:rsidR="00A566F9" w:rsidRDefault="00C46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8B" w:rsidRPr="0084558B" w:rsidRDefault="0084558B">
    <w:pPr>
      <w:pStyle w:val="Footer"/>
      <w:jc w:val="center"/>
      <w:rPr>
        <w:rFonts w:ascii="Arial" w:hAnsi="Arial" w:cs="Arial"/>
        <w:caps/>
        <w:noProof/>
        <w:color w:val="808080" w:themeColor="background1" w:themeShade="80"/>
        <w:sz w:val="20"/>
      </w:rPr>
    </w:pPr>
    <w:r w:rsidRPr="0084558B">
      <w:rPr>
        <w:rFonts w:ascii="Arial" w:hAnsi="Arial" w:cs="Arial"/>
        <w:caps/>
        <w:color w:val="808080" w:themeColor="background1" w:themeShade="80"/>
        <w:sz w:val="20"/>
      </w:rPr>
      <w:fldChar w:fldCharType="begin"/>
    </w:r>
    <w:r w:rsidRPr="0084558B">
      <w:rPr>
        <w:rFonts w:ascii="Arial" w:hAnsi="Arial" w:cs="Arial"/>
        <w:caps/>
        <w:color w:val="808080" w:themeColor="background1" w:themeShade="80"/>
        <w:sz w:val="20"/>
      </w:rPr>
      <w:instrText xml:space="preserve"> PAGE   \* MERGEFORMAT </w:instrText>
    </w:r>
    <w:r w:rsidRPr="0084558B">
      <w:rPr>
        <w:rFonts w:ascii="Arial" w:hAnsi="Arial" w:cs="Arial"/>
        <w:caps/>
        <w:color w:val="808080" w:themeColor="background1" w:themeShade="80"/>
        <w:sz w:val="20"/>
      </w:rPr>
      <w:fldChar w:fldCharType="separate"/>
    </w:r>
    <w:r w:rsidR="00AF3729">
      <w:rPr>
        <w:rFonts w:ascii="Arial" w:hAnsi="Arial" w:cs="Arial"/>
        <w:caps/>
        <w:noProof/>
        <w:color w:val="808080" w:themeColor="background1" w:themeShade="80"/>
        <w:sz w:val="20"/>
      </w:rPr>
      <w:t>1</w:t>
    </w:r>
    <w:r w:rsidRPr="0084558B">
      <w:rPr>
        <w:rFonts w:ascii="Arial" w:hAnsi="Arial" w:cs="Arial"/>
        <w:caps/>
        <w:noProof/>
        <w:color w:val="808080" w:themeColor="background1" w:themeShade="80"/>
        <w:sz w:val="20"/>
      </w:rPr>
      <w:fldChar w:fldCharType="end"/>
    </w:r>
  </w:p>
  <w:p w:rsidR="0084558B" w:rsidRPr="0084558B" w:rsidRDefault="00AF3729">
    <w:pPr>
      <w:pStyle w:val="Footer"/>
      <w:rPr>
        <w:rFonts w:ascii="Arial" w:hAnsi="Arial" w:cs="Arial"/>
        <w:color w:val="808080" w:themeColor="background1" w:themeShade="80"/>
        <w:sz w:val="20"/>
      </w:rPr>
    </w:pPr>
    <w:hyperlink r:id="rId1" w:history="1">
      <w:r w:rsidR="0084558B" w:rsidRPr="00A36BB9">
        <w:rPr>
          <w:rStyle w:val="Hyperlink"/>
          <w:rFonts w:ascii="Arial" w:eastAsiaTheme="minorEastAsia" w:hAnsi="Arial" w:cs="Arial"/>
          <w:noProof/>
          <w:color w:val="808080" w:themeColor="background1" w:themeShade="80"/>
          <w:sz w:val="20"/>
          <w:lang w:eastAsia="en-GB"/>
        </w:rPr>
        <w:t>PHIntelligence@dudley.gov.uk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C5" w:rsidRDefault="00C466D7">
      <w:r>
        <w:separator/>
      </w:r>
    </w:p>
  </w:footnote>
  <w:footnote w:type="continuationSeparator" w:id="0">
    <w:p w:rsidR="00436BC5" w:rsidRDefault="00C4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160C3E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EBF"/>
    <w:multiLevelType w:val="hybridMultilevel"/>
    <w:tmpl w:val="B90C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E73D"/>
    <w:multiLevelType w:val="multilevel"/>
    <w:tmpl w:val="054ED3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92FDC"/>
    <w:rsid w:val="000E5A37"/>
    <w:rsid w:val="00120A2E"/>
    <w:rsid w:val="001C3248"/>
    <w:rsid w:val="001D3C11"/>
    <w:rsid w:val="00252CAE"/>
    <w:rsid w:val="00261D72"/>
    <w:rsid w:val="003C717C"/>
    <w:rsid w:val="003F5D41"/>
    <w:rsid w:val="00436BC5"/>
    <w:rsid w:val="004475D6"/>
    <w:rsid w:val="004E29B3"/>
    <w:rsid w:val="00522336"/>
    <w:rsid w:val="00590D07"/>
    <w:rsid w:val="00693D7D"/>
    <w:rsid w:val="00731228"/>
    <w:rsid w:val="00780FE4"/>
    <w:rsid w:val="00784D58"/>
    <w:rsid w:val="0084558B"/>
    <w:rsid w:val="008D6863"/>
    <w:rsid w:val="0098750B"/>
    <w:rsid w:val="009B056B"/>
    <w:rsid w:val="00A566F9"/>
    <w:rsid w:val="00AF3729"/>
    <w:rsid w:val="00B302F0"/>
    <w:rsid w:val="00B86B75"/>
    <w:rsid w:val="00BC48D5"/>
    <w:rsid w:val="00C36279"/>
    <w:rsid w:val="00C41DA4"/>
    <w:rsid w:val="00C466D7"/>
    <w:rsid w:val="00DF633D"/>
    <w:rsid w:val="00E315A3"/>
    <w:rsid w:val="00E86D80"/>
    <w:rsid w:val="00EB0A7D"/>
    <w:rsid w:val="00EB1AB3"/>
    <w:rsid w:val="00FB3B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54E6B-FB84-4922-AB82-15A34BE6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8455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558B"/>
  </w:style>
  <w:style w:type="paragraph" w:styleId="Footer">
    <w:name w:val="footer"/>
    <w:basedOn w:val="Normal"/>
    <w:link w:val="FooterChar"/>
    <w:uiPriority w:val="99"/>
    <w:unhideWhenUsed/>
    <w:rsid w:val="008455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558B"/>
  </w:style>
  <w:style w:type="table" w:styleId="TableGrid">
    <w:name w:val="Table Grid"/>
    <w:basedOn w:val="TableNormal"/>
    <w:rsid w:val="008455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fingertips.phe.org.uk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ntelligence@dud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Outcomes Framework</vt:lpstr>
    </vt:vector>
  </TitlesOfParts>
  <Company>Dudley MBC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Outcomes Framework</dc:title>
  <dc:creator>Health Protection for Dudley compared to England</dc:creator>
  <cp:lastModifiedBy>Clare Davies</cp:lastModifiedBy>
  <cp:revision>22</cp:revision>
  <dcterms:created xsi:type="dcterms:W3CDTF">2019-01-15T15:08:00Z</dcterms:created>
  <dcterms:modified xsi:type="dcterms:W3CDTF">2019-01-30T16:31:00Z</dcterms:modified>
</cp:coreProperties>
</file>